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Comprehensive tools for ecological restoration of soils foster sustainable use and resilience of agricultural land</w:t>
      </w:r>
    </w:p>
    <w:p>
      <w:hyperlink r:id="rId7" w:history="1">
        <w:r>
          <w:rPr>
            <w:color w:val="1d4ed8"/>
            <w:u w:val="single"/>
          </w:rPr>
          <w:t xml:space="preserve">https://doi.org/10.1038/s42003-024-07275-2</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Ante la creciente degradación de suelos agrícolas a nivel global, el artículo revisó enfoques recientes de restauración ecológica basados en teoría ecológica. Se encontró que prácticas como la diversificación vegetal, el uso de cultivos de cobertura, la reducción de fertilizantes y la inoculación microbiana pueden ser efectivas si se aplican con el objetivo explícito de revertir la degradación. Se concluyó que mejorar la calidad física, química y biológica del suelo, junto con su salud (entendida como su capacidad de brindar múltiples servicios ecosistémicos), es esencial para lograr una agricultura sostenible. Además, se debe ampliar el enfoque hacia la escala de paisaje, integrando acciones que fortalezcan la biodiversidad y las interacciones suelo-vegetación para aumentar la resiliencia del sistema productivo.</w:t>
      </w:r>
    </w:p>
    <w:p/>
    <w:p>
      <w:pPr/>
      <w:r>
        <w:rPr>
          <w:rStyle w:val="rStyle"/>
        </w:rPr>
        <w:t xml:space="preserve">Metodología y datos</w:t>
      </w:r>
    </w:p>
    <w:p>
      <w:pPr/>
      <w:r>
        <w:rPr/>
        <w:t xml:space="preserve">El artículo empleó una metodología de revisión sistemática enfocada en estudios recientes sobre restauración ecológica de suelos agrícolas. Se analizaron trabajos científicos publicados en los últimos años, con énfasis en cinco objetivos de restauración: mejorar la calidad física, química y biológica del suelo; aumentar su salud (medida como multifuncionalidad); fortalecer la relación biodiversidad-funcionamiento; reconocer la interdependencia suelo-vegetación; y restaurar la salud del suelo a escala de paisaje. Para ello, se recopilaron indicadores clave como el contenido de materia orgánica, la biodiversidad microbiana, la cobertura vegetal y la estabilidad de agregados del suelo. Además, se identificaron acciones restaurativas como el uso de cultivos de cobertura, la reducción del uso de maquinaria pesada, la inoculación microbiana, y la gestión del paisaje. No se aplicaron experimentos ni modelos numéricos, pero se incluyeron dos estudios de caso hipotéticos (en Alemania y Kazajistán) para ilustrar cómo aplicar las estrategias restaurativas según el tipo de degradación, el contexto ambiental y el nivel de ambición del proyecto.</w:t>
      </w:r>
    </w:p>
    <w:p/>
    <w:p>
      <w:pPr/>
      <w:r>
        <w:rPr>
          <w:rStyle w:val="rStyle"/>
        </w:rPr>
        <w:t xml:space="preserve">Limitaciones de la investigación</w:t>
      </w:r>
    </w:p>
    <w:p>
      <w:pPr/>
      <w:r>
        <w:rPr/>
        <w:t xml:space="preserve">Entre las principales limitaciones del artículo se encuentra la ausencia de datos estadísticos y análisis cuantitativos, debido a que se trató de una revisión de literatura. Esto dificultó la comparación entre las diferentes técnicas de restauración y su aplicación en distintos contextos. Además, se indicó que muchos de los estudios revisados estaban más enfocados en ecosistemas naturales, sin profundizar en suelos de uso agrícola. A su vez, se señaló que existe poca información sobre cómo influyen los factores sociales, económicos y culturales en la aceptación de estas prácticas. También se destacó que aún no se han desarrollado métodos estandarizados para evaluar la salud del suelo considerando de forma integrada los aspectos físicos, químicos y biológicos.</w:t>
      </w:r>
    </w:p>
    <w:p/>
    <w:p>
      <w:pPr/>
      <w:r>
        <w:rPr>
          <w:rStyle w:val="rStyle"/>
        </w:rPr>
        <w:t xml:space="preserve">Recomendaciones</w:t>
      </w:r>
    </w:p>
    <w:p>
      <w:pPr/>
      <w:r>
        <w:rPr/>
        <w:t xml:space="preserve">Los autores recomendaron investigaciones futuras que analicen las interacciones entre acciones múltiples de restauración y su efecto sobre funciones del suelo. También propusieron integrar mejor los factores sociales y económicos en las estrategias restaurativas, e incluir a los actores locales y el conocimiento tradicional para aumentar la aceptación y el éxito de los proyectos.</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Alemania, Kazajistán</w:t>
      </w:r>
    </w:p>
    <w:p/>
    <w:p>
      <w:pPr/>
      <w:r>
        <w:rPr>
          <w:rStyle w:val="rStyle"/>
        </w:rPr>
        <w:t xml:space="preserve">Palabras clave:</w:t>
      </w:r>
    </w:p>
    <w:p>
      <w:pPr/>
      <w:r>
        <w:rPr/>
        <w:t xml:space="preserve">Restauración ecológica, salud del suelo, sostenibilidad agrícola,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2003-024-072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2026-05-18T15:21:26-05:00</dcterms:created>
  <dcterms:modified xsi:type="dcterms:W3CDTF">2026-05-18T15:21:26-05:00</dcterms:modified>
</cp:coreProperties>
</file>

<file path=docProps/custom.xml><?xml version="1.0" encoding="utf-8"?>
<Properties xmlns="http://schemas.openxmlformats.org/officeDocument/2006/custom-properties" xmlns:vt="http://schemas.openxmlformats.org/officeDocument/2006/docPropsVTypes"/>
</file>