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d4ed8"/>
          <w:sz w:val="36"/>
          <w:szCs w:val="36"/>
          <w:b w:val="1"/>
          <w:bCs w:val="1"/>
        </w:rPr>
        <w:t xml:space="preserve">EVALUACIÓN DE LA DINÁMICA FORESTAL EN BOSQUES PREMONTANOS DE SATIPO, PERÚ</w:t>
      </w:r>
    </w:p>
    <w:p>
      <w:hyperlink r:id="rId7" w:history="1">
        <w:r>
          <w:rPr>
            <w:color w:val="1d4ed8"/>
            <w:u w:val="single"/>
          </w:rPr>
          <w:t xml:space="preserve">https://doi.org/10.24841/fa.v32i1.609</w:t>
        </w:r>
      </w:hyperlink>
    </w:p>
    <w:p/>
    <w:p/>
    <w:p>
      <w:pPr/>
      <w:r>
        <w:rPr>
          <w:rStyle w:val="rStyle"/>
        </w:rPr>
        <w:t xml:space="preserve">Intérprete</w:t>
      </w:r>
    </w:p>
    <w:p>
      <w:pPr/>
      <w:r>
        <w:rPr/>
        <w:t xml:space="preserve">Alva Chavez Deicy</w:t>
      </w:r>
    </w:p>
    <w:p/>
    <w:p>
      <w:pPr/>
      <w:r>
        <w:rPr>
          <w:rStyle w:val="rStyle"/>
        </w:rPr>
        <w:t xml:space="preserve">Revisor(a)</w:t>
      </w:r>
    </w:p>
    <w:p>
      <w:pPr/>
      <w:r>
        <w:rPr/>
        <w:t xml:space="preserve">Calderon Martha S.</w:t>
      </w:r>
    </w:p>
    <w:p/>
    <w:p>
      <w:pPr/>
      <w:r>
        <w:rPr>
          <w:rStyle w:val="rStyle"/>
        </w:rPr>
        <w:t xml:space="preserve">Resultados y conclusiones</w:t>
      </w:r>
    </w:p>
    <w:p>
      <w:pPr/>
      <w:r>
        <w:rPr/>
        <w:t xml:space="preserve">La dinámica forestal permite entender cómo cambian los bosques en el tiempo, evaluando la mortalidad y el crecimiento de los árboles. En la provincia de Satipo (Junín, Perú), se estudió esta dinámica en dos parcelas del Fundo Santa Teresa: un bosque primario intervenido (P-SPI) y uno secundario tardío (P-SST), con el objetivo de analizar las tasas de mortalidad y reclutamiento, de especies. En P-SPI, tras 5 años, la población pasó de 698 a 695 árboles, con tasas anuales de 2.43% de mortalidad y 2.35% de reclutamiento lo que indica equilibrio ecológico. Por otro lado, en P-SST, luego de 8 años, la densidad bajó de 832 a 781 árboles, con tasas de 252% y 1.73% respectivamente, mostrando una leve reducción. Las familias Euphorbiaceae, Urticaceae, Burseraceae y Moraceae fueron las más activas en regeneración, y especies como Senefeldera inclinata e Inga ruiziana mostraron alto potencial para reforestación y restauración ecológica.</w:t>
      </w:r>
    </w:p>
    <w:p/>
    <w:p>
      <w:pPr/>
      <w:r>
        <w:rPr>
          <w:rStyle w:val="rStyle"/>
        </w:rPr>
        <w:t xml:space="preserve">Metodología y datos</w:t>
      </w:r>
    </w:p>
    <w:p>
      <w:pPr/>
      <w:r>
        <w:rPr/>
        <w:t xml:space="preserve">El estudio se realizó en el Fundo Santa Teresa, perteneciente al Instituto Regional de Desarrollo de la Universidad Nacional Agraria La Molina, en la provincia de Satipo, región Junín. Esta zona forma parte de la Selva Central del Perú y se ubica entre los 800 y 1 500 metros sobre el nivel del mar, dentro del bosque húmedo premontano tropical.
Se evaluaron dos parcelas de una hectárea cada una: un bosque primario intervenido (P-SPI) a 940 m s. n. m. y un bosque secundario tardío (P-SST) a 990 m s. n. m. En cada parcela se registró número, especie y condición de todos los árboles, con un total de dos mediciones: la primera al momento de su instalación y la segunda después de un periodo intercensal de cinco años en P-SPI y ocho años en P-SST. Asimismo, se determinó la dinámica forestal en base al número de individuos arbóreos reclutas (árboles que crecieron y alcanzaron un diámetro mínimo de 10 cm durante el período de estudio), sobrevivientes (árboles que permanecieron vivos en ambas mediciones) y muertos (árboles que desaparecieron en la segunda evaluación). Estos datos permitieron calcular las tasas anuales de mortalidad y reclutamiento para conocer los cambios en la estructura y regeneración de los bosques en el tiempo.</w:t>
      </w:r>
    </w:p>
    <w:p/>
    <w:p>
      <w:pPr/>
      <w:r>
        <w:rPr>
          <w:rStyle w:val="rStyle"/>
        </w:rPr>
        <w:t xml:space="preserve">Limitaciones de la investigación</w:t>
      </w:r>
    </w:p>
    <w:p>
      <w:pPr/>
      <w:r>
        <w:rPr/>
        <w:t xml:space="preserve">El estudio se realizó en solo dos parcelas de una hectárea, lo que limita la posibilidad de generalizar los resultados a otros bosques premontanos de la Selva Central. Además, considerar que, el periodo de monitoreo (cinco y ocho años) no refleja completamente los cambios ecológicos a largo plazo. Tampoco se consideraron variables ambientales como clima, suelo o perturbaciones naturales, que podrían influir en la mortalidad y regeneración de los árboles.</w:t>
      </w:r>
    </w:p>
    <w:p/>
    <w:p>
      <w:pPr/>
      <w:r>
        <w:rPr>
          <w:rStyle w:val="rStyle"/>
        </w:rPr>
        <w:t xml:space="preserve">Recomendaciones</w:t>
      </w:r>
    </w:p>
    <w:p>
      <w:pPr/>
      <w:r>
        <w:rPr/>
        <w:t xml:space="preserve">Se recomienda mantener el monitoreo continuo de ambas parcelas a fin de comprender con mayor precisión la evolución de la dinámica forestal a lo largo del tiempo. Del mismo modo, la información generada puede emplearse para fortalecer proyectos de reforestación y restauración ecológica en la Selva Central, priorizando el uso de especies nativas como Senefeldera inclinata, Vochysia venulosa e Inga ruiziana, que demostraron un alto potencial de regeneración y valor ecológico para la recuperación de los bosques premontanos.</w:t>
      </w:r>
    </w:p>
    <w:p/>
    <w:p>
      <w:pPr/>
      <w:r>
        <w:rPr>
          <w:rStyle w:val="rStyle"/>
        </w:rPr>
        <w:t xml:space="preserve">Adaptación:</w:t>
      </w:r>
    </w:p>
    <w:p>
      <w:pPr/>
      <w:r>
        <w:rPr/>
        <w:t xml:space="preserve">Bosques</w:t>
      </w:r>
    </w:p>
    <w:p/>
    <w:p>
      <w:pPr/>
      <w:r>
        <w:rPr>
          <w:rStyle w:val="rStyle"/>
        </w:rPr>
        <w:t xml:space="preserve">Mitigación:</w:t>
      </w:r>
    </w:p>
    <w:p>
      <w:pPr/>
      <w:r>
        <w:rPr/>
        <w:t xml:space="preserve">Uso de suelo,  cambio de uso de suelo y silvicultura</w:t>
      </w:r>
    </w:p>
    <w:p/>
    <w:p>
      <w:pPr/>
      <w:r>
        <w:rPr>
          <w:rStyle w:val="rStyle"/>
        </w:rPr>
        <w:t xml:space="preserve">Escala:</w:t>
      </w:r>
    </w:p>
    <w:p>
      <w:pPr/>
      <w:r>
        <w:rPr/>
        <w:t xml:space="preserve">Distrital</w:t>
      </w:r>
    </w:p>
    <w:p/>
    <w:p>
      <w:pPr/>
      <w:r>
        <w:rPr>
          <w:rStyle w:val="rStyle"/>
        </w:rPr>
        <w:t xml:space="preserve">Ámbito geográfico:</w:t>
      </w:r>
    </w:p>
    <w:p>
      <w:pPr/>
      <w:r>
        <w:rPr/>
        <w:t xml:space="preserve">Fundo Santa Teresa, distrito Río Negro,  Junín, Selva Central del Perú</w:t>
      </w:r>
    </w:p>
    <w:p/>
    <w:p>
      <w:pPr/>
      <w:r>
        <w:rPr>
          <w:rStyle w:val="rStyle"/>
        </w:rPr>
        <w:t xml:space="preserve">Palabras clave:</w:t>
      </w:r>
    </w:p>
    <w:p>
      <w:pPr/>
      <w:r>
        <w:rPr/>
        <w:t xml:space="preserve">Dinámica forestal, Mortalidad, Reclutamiento, Diversidad, Bosques premontanos, Satipo</w:t>
      </w:r>
    </w:p>
    <w:p/>
    <w:sectPr>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
    <w:pPr/>
    <w:r>
      <w:rPr>
        <w:rStyle w:val="gStyle"/>
      </w:rPr>
      <w:t xml:space="preserve">-----</w:t>
    </w:r>
  </w:p>
  <w:p>
    <w:pPr/>
    <w:r>
      <w:rPr>
        <w:rStyle w:val="gStyle"/>
      </w:rPr>
      <w:t xml:space="preserve">Este documento no tiene valor oficial.</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rStyle"/>
    <w:rPr>
      <w:rFonts w:ascii="Arial" w:hAnsi="Arial" w:eastAsia="Arial" w:cs="Arial"/>
      <w:color w:val="1d4ed8"/>
      <w:sz w:val="24"/>
      <w:szCs w:val="24"/>
      <w:b w:val="1"/>
      <w:bCs w:val="1"/>
    </w:rPr>
  </w:style>
  <w:style w:type="character">
    <w:name w:val="gStyle"/>
    <w:rPr>
      <w:rFonts w:ascii="Arial" w:hAnsi="Arial" w:eastAsia="Arial" w:cs="Arial"/>
      <w:color w:val="777777"/>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oi.org/10.24841/fa.v32i1.609" TargetMode="Externa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2026-05-18T14:54:07-05:00</dcterms:created>
  <dcterms:modified xsi:type="dcterms:W3CDTF">2026-05-18T14:54:07-05:00</dcterms:modified>
</cp:coreProperties>
</file>

<file path=docProps/custom.xml><?xml version="1.0" encoding="utf-8"?>
<Properties xmlns="http://schemas.openxmlformats.org/officeDocument/2006/custom-properties" xmlns:vt="http://schemas.openxmlformats.org/officeDocument/2006/docPropsVTypes"/>
</file>