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EVALUACIÓN DE LA DINÁMICA FORESTAL EN BOSQUES PREMONTANOS DE SATIPO, PERÚ</w:t>
      </w:r>
    </w:p>
    <w:p>
      <w:hyperlink r:id="rId7" w:history="1">
        <w:r>
          <w:rPr>
            <w:color w:val="1d4ed8"/>
            <w:u w:val="single"/>
          </w:rPr>
          <w:t xml:space="preserve">https://doi.org/10.24841/fa.v32i1.609</w:t>
        </w:r>
      </w:hyperlink>
    </w:p>
    <w:p/>
    <w:p/>
    <w:p>
      <w:pPr/>
      <w:r>
        <w:rPr>
          <w:rStyle w:val="rStyle"/>
        </w:rPr>
        <w:t xml:space="preserve">Intérprete</w:t>
      </w:r>
    </w:p>
    <w:p>
      <w:pPr/>
      <w:r>
        <w:rPr/>
        <w:t xml:space="preserve">Alva Chavez Deicy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dinámica forestal permite entender cómo cambian los bosques en el tiempo, evaluando la mortalidad y el crecimiento de los árboles. En la provincia de Satipo (Junín, Perú), se estudió esta dinámica en dos parcelas del Fundo Santa Teresa: un bosque primario intervenido (P-SPI) y uno secundario tardío (P-SST), con el objetivo de analizar las tasas de mortalidad y reclutamiento, de especies. En P-SPI, tras 5 años, la población pasó de 698 a 695 árboles, con tasas anuales de 2.43% de mortalidad y 2.35% de reclutamiento lo que indica equilibrio ecológico. Por otro lado, en P-SST, luego de 8 años, la densidad bajó de 832 a 781 árboles, con tasas de 252% y 1.73% respectivamente, mostrando una leve reducción. Las familias Euphorbiaceae, Urticaceae, Burseraceae y Moraceae fueron las más activas en regeneración, y especies como Senefeldera inclinata e Inga ruiziana mostraron alto potencial para reforestación y restauración ecológica.</w:t>
      </w:r>
    </w:p>
    <w:p/>
    <w:p>
      <w:pPr/>
      <w:r>
        <w:rPr>
          <w:rStyle w:val="rStyle"/>
        </w:rPr>
        <w:t xml:space="preserve">Metodología y datos</w:t>
      </w:r>
    </w:p>
    <w:p>
      <w:pPr/>
      <w:r>
        <w:rPr/>
        <w:t xml:space="preserve">El estudio se realizó en el Fundo Santa Teresa, perteneciente al Instituto Regional de Desarrollo de la Universidad Nacional Agraria La Molina, en la provincia de Satipo, región Junín. Esta zona forma parte de la Selva Central del Perú y se ubica entre los 800 y 1 500 metros sobre el nivel del mar, dentro del bosque húmedo premontano tropical.
Se evaluaron dos parcelas de una hectárea cada una: un bosque primario intervenido (P-SPI) a 940 m s. n. m. y un bosque secundario tardío (P-SST) a 990 m s. n. m. En cada parcela se registró número, especie y condición de todos los árboles, con un total de dos mediciones: la primera al momento de su instalación y la segunda después de un periodo intercensal de cinco años en P-SPI y ocho años en P-SST. Asimismo, se determinó la dinámica forestal en base al número de individuos arbóreos reclutas (árboles que crecieron y alcanzaron un diámetro mínimo de 10 cm durante el período de estudio), sobrevivientes (árboles que permanecieron vivos en ambas mediciones) y muertos (árboles que desaparecieron en la segunda evaluación). Estos datos permitieron calcular las tasas anuales de mortalidad y reclutamiento para conocer los cambios en la estructura y regeneración de los bosques en el tiempo.</w:t>
      </w:r>
    </w:p>
    <w:p/>
    <w:p>
      <w:pPr/>
      <w:r>
        <w:rPr>
          <w:rStyle w:val="rStyle"/>
        </w:rPr>
        <w:t xml:space="preserve">Limitaciones de la investigación</w:t>
      </w:r>
    </w:p>
    <w:p>
      <w:pPr/>
      <w:r>
        <w:rPr/>
        <w:t xml:space="preserve">El estudio se realizó en solo dos parcelas de una hectárea, lo que limita la posibilidad de generalizar los resultados a otros bosques premontanos de la Selva Central. Además, considerar que, el periodo de monitoreo (cinco y ocho años) no refleja completamente los cambios ecológicos a largo plazo. Tampoco se consideraron variables ambientales como clima, suelo o perturbaciones naturales, que podrían influir en la mortalidad y regeneración de los árboles.</w:t>
      </w:r>
    </w:p>
    <w:p/>
    <w:p>
      <w:pPr/>
      <w:r>
        <w:rPr>
          <w:rStyle w:val="rStyle"/>
        </w:rPr>
        <w:t xml:space="preserve">Recomendaciones</w:t>
      </w:r>
    </w:p>
    <w:p>
      <w:pPr/>
      <w:r>
        <w:rPr/>
        <w:t xml:space="preserve">Se recomienda mantener el monitoreo continuo de ambas parcelas a fin de comprender con mayor precisión la evolución de la dinámica forestal a lo largo del tiempo. Del mismo modo, la información generada puede emplearse para fortalecer proyectos de reforestación y restauración ecológica en la Selva Central, priorizando el uso de especies nativas como Senefeldera inclinata, Vochysia venulosa e Inga ruiziana, que demostraron un alto potencial de regeneración y valor ecológico para la recuperación de los bosques premontanos.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Fundo Santa Teresa, distrito Río Negro,  Junín, Selva Central del Perú</w:t>
      </w:r>
    </w:p>
    <w:p/>
    <w:p>
      <w:pPr/>
      <w:r>
        <w:rPr>
          <w:rStyle w:val="rStyle"/>
        </w:rPr>
        <w:t xml:space="preserve">Palabras clave:</w:t>
      </w:r>
    </w:p>
    <w:p>
      <w:pPr/>
      <w:r>
        <w:rPr/>
        <w:t xml:space="preserve">Dinámica forestal, Mortalidad, Reclutamiento, Diversidad, Bosques premontanos, Satipo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841/fa.v32i1.6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