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Untangling the importance of dynamic and thermodynamic drivers for wet and dry spells across the Tropical Andes</w:t>
      </w:r>
    </w:p>
    <w:p>
      <w:hyperlink r:id="rId7" w:history="1">
        <w:r>
          <w:rPr>
            <w:color w:val="1d4ed8"/>
            <w:u w:val="single"/>
          </w:rPr>
          <w:t xml:space="preserve">https://doi.org/10.1088/1748-9326/acb72b</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
      </w:r>
    </w:p>
    <w:p/>
    <w:p>
      <w:pPr/>
      <w:r>
        <w:rPr>
          <w:rStyle w:val="rStyle"/>
        </w:rPr>
        <w:t xml:space="preserve">Resultados y conclusiones</w:t>
      </w:r>
    </w:p>
    <w:p>
      <w:pPr/>
      <w:r>
        <w:rPr/>
        <w:t xml:space="preserve">El porcentaje de humedad del suelo (hasta los 5cm de profundidad) con duración de entre 3 y 7 días pueden humedecer el suelo en hasta 2% sobre la región de los Andes tropicales (por encima de los 2000 msnm y desde el Ecuador hasta los 18°S). El tiempo promedio que el suelo sufre un aumento luego de la ocurrencia de un evento depende directamente de la duración del evento y varia entre 5 y 10 días. En particular para la zona sur del Perú, pasado ese periodo, la humedad puede permanecer ligeramente por encima de lo normal para aquellos evento de 5 y 7 días de duración. La actividad vegetativa también suele tener un comportamiento similar, es decir aumento en relación directa con la duración del evento y la persistencia de la humedad en el suelo.</w:t>
      </w:r>
    </w:p>
    <w:p/>
    <w:p>
      <w:pPr/>
      <w:r>
        <w:rPr>
          <w:rStyle w:val="rStyle"/>
        </w:rPr>
        <w:t xml:space="preserve">Metodología y datos</w:t>
      </w:r>
    </w:p>
    <w:p>
      <w:pPr/>
      <w:r>
        <w:rPr/>
        <w:t xml:space="preserve">Se usaron datos de precipitación de CHIRPS. Para ver las fluctuaciones en la humedad del suelo y cambios en la actividad vegetativa se utilizaron datos de "ESA CCI combined daily soil moisture" , "X-band microwave vegetation optical depth".</w:t>
      </w:r>
    </w:p>
    <w:p/>
    <w:p>
      <w:pPr/>
      <w:r>
        <w:rPr>
          <w:rStyle w:val="rStyle"/>
        </w:rPr>
        <w:t xml:space="preserve">Limitaciones de la investigación</w:t>
      </w:r>
    </w:p>
    <w:p>
      <w:pPr/>
      <w:r>
        <w:rPr/>
        <w:t xml:space="preserve">Se podrían ampliar el análisis a las zonas más bajas del lado este de los Andes tropicales.</w:t>
      </w:r>
    </w:p>
    <w:p/>
    <w:p>
      <w:pPr/>
      <w:r>
        <w:rPr>
          <w:rStyle w:val="rStyle"/>
        </w:rPr>
        <w:t xml:space="preserve">Recomendaciones</w:t>
      </w:r>
    </w:p>
    <w:p>
      <w:pPr/>
      <w:r>
        <w:rPr/>
        <w:t xml:space="preserve"/>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Región Amazonas,  Región Cajamarca,  San Martín,   Región La Libertad,  Región Huánuco,  Región Ancash,  Región Pasco,  Región Lima,  Región Junin,  Región Huancavelica,  Región Ayacucho,  Región Apurimac,  Región Cusco,  Región Puno,  Región Arequipa,  Región Moquegua</w:t>
      </w:r>
    </w:p>
    <w:p/>
    <w:p>
      <w:pPr/>
      <w:r>
        <w:rPr>
          <w:rStyle w:val="rStyle"/>
        </w:rPr>
        <w:t xml:space="preserve">Palabras clave:</w:t>
      </w:r>
    </w:p>
    <w:p>
      <w:pPr/>
      <w:r>
        <w:rPr/>
        <w:t xml:space="preserve"/>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72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2026-09-22T03:08:47-05:00</dcterms:created>
  <dcterms:modified xsi:type="dcterms:W3CDTF">2026-09-22T03:08:47-05:00</dcterms:modified>
</cp:coreProperties>
</file>

<file path=docProps/custom.xml><?xml version="1.0" encoding="utf-8"?>
<Properties xmlns="http://schemas.openxmlformats.org/officeDocument/2006/custom-properties" xmlns:vt="http://schemas.openxmlformats.org/officeDocument/2006/docPropsVTypes"/>
</file>