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Predictive Modelling of Current and Future Potential Distribution of the Spectacled Bear (Tremarctos ornatus) in Amazonas, Northeast Peru</w:t>
      </w:r>
    </w:p>
    <w:p>
      <w:hyperlink r:id="rId7" w:history="1">
        <w:r>
          <w:rPr>
            <w:color w:val="1d4ed8"/>
            <w:u w:val="single"/>
          </w:rPr>
          <w:t xml:space="preserve">https://doi.org/10.3390/ani10101816</w:t>
        </w:r>
      </w:hyperlink>
    </w:p>
    <w:p/>
    <w:p/>
    <w:p>
      <w:pPr/>
      <w:r>
        <w:rPr>
          <w:rStyle w:val="rStyle"/>
        </w:rPr>
        <w:t xml:space="preserve">Intérprete</w:t>
      </w:r>
    </w:p>
    <w:p>
      <w:pPr/>
      <w:r>
        <w:rPr/>
        <w:t xml:space="preserve">Flores Rojas José Luis</w:t>
      </w:r>
    </w:p>
    <w:p/>
    <w:p>
      <w:pPr/>
      <w:r>
        <w:rPr>
          <w:rStyle w:val="rStyle"/>
        </w:rPr>
        <w:t xml:space="preserve">Revisor(a)</w:t>
      </w:r>
    </w:p>
    <w:p>
      <w:pPr/>
      <w:r>
        <w:rPr/>
        <w:t xml:space="preserve">Flores Rojas José Luis</w:t>
      </w:r>
    </w:p>
    <w:p/>
    <w:p>
      <w:pPr/>
      <w:r>
        <w:rPr>
          <w:rStyle w:val="rStyle"/>
        </w:rPr>
        <w:t xml:space="preserve">Resultados y conclusiones</w:t>
      </w:r>
    </w:p>
    <w:p>
      <w:pPr/>
      <w:r>
        <w:rPr/>
        <w:t xml:space="preserve">El modelamiento MaxEnt estimó que, en condiciones actuales, el hábitat potencial alto, moderado y bajo del oso de anteojos en Amazonas ocupa 836.22 km², 6081.88 km² y 8718.98 km², respectivamente. Bajo todos los escenarios climáticos hacia 2050 y 2070, el hábitat de alta idoneidad aumenta, pero el hábitat moderado, bajo y la superficie total adecuada disminuyen, evidenciando contracción espacial y redistribución del nicho. Los modelos presentaron desempeño excelente (AUC &gt; 0.9) y mostraron que las áreas más importantes no están suficientemente cubiertas por las áreas naturales protegidas ni por el mapa experto de la IUCN, por lo que se concluye que existen vacíos de conservación y necesidad de priorización territorial.</w:t>
      </w:r>
    </w:p>
    <w:p/>
    <w:p>
      <w:pPr/>
      <w:r>
        <w:rPr>
          <w:rStyle w:val="rStyle"/>
        </w:rPr>
        <w:t xml:space="preserve">Metodología y datos</w:t>
      </w:r>
    </w:p>
    <w:p>
      <w:pPr/>
      <w:r>
        <w:rPr/>
        <w:t xml:space="preserve">El estudio utilizó 92 registros georreferenciados de presencia del oso de anteojos, depurados desde 163 observaciones mediante un filtro espacial de 3 km para reducir sesgo de muestreo. Integró 12 variables ambientales seleccionadas desde un conjunto inicial de 23: ocho bioclimáticas de WorldClim, dos topográficas derivadas de SRTM, proximidad al agua y cobertura boscosa como proxy de refugio. Se aplicó MaxEnt v3.4.1 con 10 réplicas bootstrap, 1000 iteraciones, 10,000 puntos de fondo y partición 75/25 para entrenamiento/validación. Se modelaron condiciones actuales (1970–2000) y futuros climáticos 2050 y 2070 con CCSM4 bajo RCP 2.6, 4.5, 6.0 y 8.5; luego se superpusieron los resultados con ecosistemas del MINAM, mapa IUCN y ANP de Amazonas.</w:t>
      </w:r>
    </w:p>
    <w:p/>
    <w:p>
      <w:pPr/>
      <w:r>
        <w:rPr>
          <w:rStyle w:val="rStyle"/>
        </w:rPr>
        <w:t xml:space="preserve">Limitaciones de la investigación</w:t>
      </w:r>
    </w:p>
    <w:p>
      <w:pPr/>
      <w:r>
        <w:rPr/>
        <w:t xml:space="preserve">Los autores advierten que las simulaciones biogeográficas bajo cambio climático deben interpretarse con cautela, porque pueden sobrestimar pérdidas o ganancias de hábitat al no incorporar la adaptación in situ, la persistencia fuera del nicho observado ni la respuesta futura del sistema socioecológico. Además, el modelo usa solo datos de presencia, asume estabilidad de variables no bioclimáticas hacia 2050 y 2070 y depende de registros georreferenciados aún incompletos frente a vacíos del mapa IUCN y de cobertura territorial.</w:t>
      </w:r>
    </w:p>
    <w:p/>
    <w:p>
      <w:pPr/>
      <w:r>
        <w:rPr>
          <w:rStyle w:val="rStyle"/>
        </w:rPr>
        <w:t xml:space="preserve">Recomendaciones</w:t>
      </w:r>
    </w:p>
    <w:p>
      <w:pPr/>
      <w:r>
        <w:rPr/>
        <w:t xml:space="preserve">Priorizar para investigación y conservación las áreas de hábitat alto y moderado identificadas por el modelo, especialmente en bosques montanos Yunga, Jalca, vegetación secundaria y bosques altimontanos. Incorporar modelos de distribución de especies como insumo explícito para el diseño o ampliación de áreas naturales protegidas y para actualizar mapas de distribución nacional. En el contexto peruano, esta evidencia es útil para fortalecer el Plan Nacional para la Conservación del Oso Andino 2016–2026, focalizando monitoreo, conectividad ecológica y control de deforestación/cambio de uso del suelo en Amazonas.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Amazonas,  Perú,  Bongará,  Chachapoyas,  Luya,  Rodríguez de Mendoza,  Utcubamba</w:t>
      </w:r>
    </w:p>
    <w:p/>
    <w:p>
      <w:pPr/>
      <w:r>
        <w:rPr>
          <w:rStyle w:val="rStyle"/>
        </w:rPr>
        <w:t xml:space="preserve">Palabras clave:</w:t>
      </w:r>
    </w:p>
    <w:p>
      <w:pPr/>
      <w:r>
        <w:rPr/>
        <w:t xml:space="preserve">modelamiento de distribución de especies,  MaxEnt,  cambio climático,  conectividad de hábitat,  deforestación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ani1010181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2026-09-22T05:36:56-05:00</dcterms:created>
  <dcterms:modified xsi:type="dcterms:W3CDTF">2026-09-22T05:36:56-05:00</dcterms:modified>
</cp:coreProperties>
</file>

<file path=docProps/custom.xml><?xml version="1.0" encoding="utf-8"?>
<Properties xmlns="http://schemas.openxmlformats.org/officeDocument/2006/custom-properties" xmlns:vt="http://schemas.openxmlformats.org/officeDocument/2006/docPropsVTypes"/>
</file>