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Predictive Modelling of Current and Future Potential Distribution of the Spectacled Bear (Tremarctos ornatus) in Amazonas, Northeast Peru</w:t>
      </w:r>
    </w:p>
    <w:p>
      <w:hyperlink r:id="rId7" w:history="1">
        <w:r>
          <w:rPr>
            <w:color w:val="1d4ed8"/>
            <w:u w:val="single"/>
          </w:rPr>
          <w:t xml:space="preserve">https://doi.org/10.3390/ani10101816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modelamiento MaxEnt estimó que, en condiciones actuales, el hábitat potencial alto, moderado y bajo del oso de anteojos en Amazonas ocupa 836.22 km², 6081.88 km² y 8718.98 km², respectivamente. Bajo todos los escenarios climáticos hacia 2050 y 2070, el hábitat de alta idoneidad aumenta, pero el hábitat moderado, bajo y la superficie total adecuada disminuyen, evidenciando contracción espacial y redistribución del nicho. Los modelos presentaron desempeño excelente (AUC &gt; 0.9) y mostraron que las áreas más importantes no están suficientemente cubiertas por las áreas naturales protegidas ni por el mapa experto de la IUCN, por lo que se concluye que existen vacíos de conservación y necesidad de priorización territorial.</w:t>
      </w:r>
    </w:p>
    <w:p/>
    <w:p>
      <w:pPr/>
      <w:r>
        <w:rPr>
          <w:rStyle w:val="rStyle"/>
        </w:rPr>
        <w:t xml:space="preserve">Metodología y datos</w:t>
      </w:r>
    </w:p>
    <w:p>
      <w:pPr/>
      <w:r>
        <w:rPr/>
        <w:t xml:space="preserve">El estudio utilizó 92 registros georreferenciados de presencia del oso de anteojos, depurados desde 163 observaciones mediante un filtro espacial de 3 km para reducir sesgo de muestreo. Integró 12 variables ambientales seleccionadas desde un conjunto inicial de 23: ocho bioclimáticas de WorldClim, dos topográficas derivadas de SRTM, proximidad al agua y cobertura boscosa como proxy de refugio. Se aplicó MaxEnt v3.4.1 con 10 réplicas bootstrap, 1000 iteraciones, 10,000 puntos de fondo y partición 75/25 para entrenamiento/validación. Se modelaron condiciones actuales (1970–2000) y futuros climáticos 2050 y 2070 con CCSM4 bajo RCP 2.6, 4.5, 6.0 y 8.5; luego se superpusieron los resultados con ecosistemas del MINAM, mapa IUCN y ANP de Amazonas.</w:t>
      </w:r>
    </w:p>
    <w:p/>
    <w:p>
      <w:pPr/>
      <w:r>
        <w:rPr>
          <w:rStyle w:val="rStyle"/>
        </w:rPr>
        <w:t xml:space="preserve">Limitaciones de la investigación</w:t>
      </w:r>
    </w:p>
    <w:p>
      <w:pPr/>
      <w:r>
        <w:rPr/>
        <w:t xml:space="preserve">Los autores advierten que las simulaciones biogeográficas bajo cambio climático deben interpretarse con cautela, porque pueden sobrestimar pérdidas o ganancias de hábitat al no incorporar la adaptación in situ, la persistencia fuera del nicho observado ni la respuesta futura del sistema socioecológico. Además, el modelo usa solo datos de presencia, asume estabilidad de variables no bioclimáticas hacia 2050 y 2070 y depende de registros georreferenciados aún incompletos frente a vacíos del mapa IUCN y de cobertura territorial.</w:t>
      </w:r>
    </w:p>
    <w:p/>
    <w:p>
      <w:pPr/>
      <w:r>
        <w:rPr>
          <w:rStyle w:val="rStyle"/>
        </w:rPr>
        <w:t xml:space="preserve">Recomendaciones</w:t>
      </w:r>
    </w:p>
    <w:p>
      <w:pPr/>
      <w:r>
        <w:rPr/>
        <w:t xml:space="preserve">Priorizar para investigación y conservación las áreas de hábitat alto y moderado identificadas por el modelo, especialmente en bosques montanos Yunga, Jalca, vegetación secundaria y bosques altimontanos. Incorporar modelos de distribución de especies como insumo explícito para el diseño o ampliación de áreas naturales protegidas y para actualizar mapas de distribución nacional. En el contexto peruano, esta evidencia es útil para fortalecer el Plan Nacional para la Conservación del Oso Andino 2016–2026, focalizando monitoreo, conectividad ecológica y control de deforestación/cambio de uso del suelo en Amazonas.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Amazonas,  Perú,  Bongará,  Chachapoyas,  Luya,  Rodríguez de Mendoza,  Utcubamba</w:t>
      </w:r>
    </w:p>
    <w:p/>
    <w:p>
      <w:pPr/>
      <w:r>
        <w:rPr>
          <w:rStyle w:val="rStyle"/>
        </w:rPr>
        <w:t xml:space="preserve">Palabras clave:</w:t>
      </w:r>
    </w:p>
    <w:p>
      <w:pPr/>
      <w:r>
        <w:rPr/>
        <w:t xml:space="preserve">modelamiento de distribución de especies,  MaxEnt,  cambio climático,  conectividad de hábitat,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ni10101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2026-07-22T19:46:39-05:00</dcterms:created>
  <dcterms:modified xsi:type="dcterms:W3CDTF">2026-07-22T19:46:39-05:00</dcterms:modified>
</cp:coreProperties>
</file>

<file path=docProps/custom.xml><?xml version="1.0" encoding="utf-8"?>
<Properties xmlns="http://schemas.openxmlformats.org/officeDocument/2006/custom-properties" xmlns:vt="http://schemas.openxmlformats.org/officeDocument/2006/docPropsVTypes"/>
</file>