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d4ed8"/>
          <w:sz w:val="36"/>
          <w:szCs w:val="36"/>
          <w:b w:val="1"/>
          <w:bCs w:val="1"/>
        </w:rPr>
        <w:t xml:space="preserve">Climate change scenarios experiments predict a future reduction in small pelagic fish recruitment in the Humboldt Current system</w:t>
      </w:r>
    </w:p>
    <w:p>
      <w:hyperlink r:id="rId7" w:history="1">
        <w:r>
          <w:rPr>
            <w:color w:val="1d4ed8"/>
            <w:u w:val="single"/>
          </w:rPr>
          <w:t xml:space="preserve">https://doi.org/10.1111/gcb.12184</w:t>
        </w:r>
      </w:hyperlink>
    </w:p>
    <w:p/>
    <w:p/>
    <w:p>
      <w:pPr/>
      <w:r>
        <w:rPr>
          <w:rStyle w:val="rStyle"/>
        </w:rPr>
        <w:t xml:space="preserve">Intérprete</w:t>
      </w:r>
    </w:p>
    <w:p>
      <w:pPr/>
      <w:r>
        <w:rPr/>
        <w:t xml:space="preserve">Montes Torres Ivonne Katherine</w:t>
      </w:r>
    </w:p>
    <w:p/>
    <w:p>
      <w:pPr/>
      <w:r>
        <w:rPr>
          <w:rStyle w:val="rStyle"/>
        </w:rPr>
        <w:t xml:space="preserve">Revisor(a)</w:t>
      </w:r>
    </w:p>
    <w:p>
      <w:pPr/>
      <w:r>
        <w:rPr/>
        <w:t xml:space="preserve"/>
      </w:r>
    </w:p>
    <w:p/>
    <w:p>
      <w:pPr/>
      <w:r>
        <w:rPr>
          <w:rStyle w:val="rStyle"/>
        </w:rPr>
        <w:t xml:space="preserve">Resultados y conclusiones</w:t>
      </w:r>
    </w:p>
    <w:p>
      <w:pPr/>
      <w:r>
        <w:rPr/>
        <w:t xml:space="preserve">Reducción de la concentración de fitoplacton y zooplacton superficial en escenarios moderado y pesimista. Incremento de la turbulencia de mesoecala debido a los cambios en la estratificación y el viento.</w:t>
      </w:r>
    </w:p>
    <w:p/>
    <w:p>
      <w:pPr/>
      <w:r>
        <w:rPr>
          <w:rStyle w:val="rStyle"/>
        </w:rPr>
        <w:t xml:space="preserve">Metodología y datos</w:t>
      </w:r>
    </w:p>
    <w:p>
      <w:pPr/>
      <w:r>
        <w:rPr/>
        <w:t xml:space="preserve">Se utilizan simulaciones oceánicas regionales acopladas física-biogeoquímica bajo escenarios de cambio climático aumentando la concentración de CO2, duplicando (2CO2) y cuadriplicando(4CO2).</w:t>
      </w:r>
    </w:p>
    <w:p/>
    <w:p>
      <w:pPr/>
      <w:r>
        <w:rPr>
          <w:rStyle w:val="rStyle"/>
        </w:rPr>
        <w:t xml:space="preserve">Limitaciones de la investigación</w:t>
      </w:r>
    </w:p>
    <w:p>
      <w:pPr/>
      <w:r>
        <w:rPr/>
        <w:t xml:space="preserve">Se tienen sesgos en el modelo global empleado para forzar las proyecciones.</w:t>
      </w:r>
    </w:p>
    <w:p/>
    <w:p>
      <w:pPr/>
      <w:r>
        <w:rPr>
          <w:rStyle w:val="rStyle"/>
        </w:rPr>
        <w:t xml:space="preserve">Recomendaciones</w:t>
      </w:r>
    </w:p>
    <w:p>
      <w:pPr/>
      <w:r>
        <w:rPr/>
        <w:t xml:space="preserve"/>
      </w:r>
    </w:p>
    <w:p/>
    <w:p>
      <w:pPr/>
      <w:r>
        <w:rPr>
          <w:rStyle w:val="rStyle"/>
        </w:rPr>
        <w:t xml:space="preserve">Adaptación:</w:t>
      </w:r>
    </w:p>
    <w:p>
      <w:pPr/>
      <w:r>
        <w:rPr/>
        <w:t xml:space="preserve">Pesca y acuicultura </w:t>
      </w:r>
    </w:p>
    <w:p/>
    <w:p>
      <w:pPr/>
      <w:r>
        <w:rPr>
          <w:rStyle w:val="rStyle"/>
        </w:rPr>
        <w:t xml:space="preserve">Mitigación:</w:t>
      </w:r>
    </w:p>
    <w:p>
      <w:pPr/>
      <w:r>
        <w:rPr/>
        <w:t xml:space="preserve">---</w:t>
      </w:r>
    </w:p>
    <w:p/>
    <w:p>
      <w:pPr/>
      <w:r>
        <w:rPr>
          <w:rStyle w:val="rStyle"/>
        </w:rPr>
        <w:t xml:space="preserve">Escala:</w:t>
      </w:r>
    </w:p>
    <w:p>
      <w:pPr/>
      <w:r>
        <w:rPr/>
        <w:t xml:space="preserve">Regional </w:t>
      </w:r>
    </w:p>
    <w:p/>
    <w:p>
      <w:pPr/>
      <w:r>
        <w:rPr>
          <w:rStyle w:val="rStyle"/>
        </w:rPr>
        <w:t xml:space="preserve">Ámbito geográfico:</w:t>
      </w:r>
    </w:p>
    <w:p>
      <w:pPr/>
      <w:r>
        <w:rPr/>
        <w:t xml:space="preserve">Océano Pacífico sudeste,  mar peruano</w:t>
      </w:r>
    </w:p>
    <w:p/>
    <w:p>
      <w:pPr/>
      <w:r>
        <w:rPr>
          <w:rStyle w:val="rStyle"/>
        </w:rPr>
        <w:t xml:space="preserve">Palabras clave:</w:t>
      </w:r>
    </w:p>
    <w:p>
      <w:pPr/>
      <w:r>
        <w:rPr/>
        <w:t xml:space="preserve">huevos, larvas, peces pelágicos pequeños</w:t>
      </w:r>
    </w:p>
    <w:p/>
    <w:sectPr>
      <w:footerReference w:type="default" r:id="rId8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/>
  <w:p>
    <w:pPr/>
    <w:r>
      <w:rPr>
        <w:rStyle w:val="gStyle"/>
      </w:rPr>
      <w:t xml:space="preserve">-----</w:t>
    </w:r>
  </w:p>
  <w:p>
    <w:pPr/>
    <w:r>
      <w:rPr>
        <w:rStyle w:val="gStyle"/>
      </w:rPr>
      <w:t xml:space="preserve">Este documento no tiene valor oficial.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rStyle"/>
    <w:rPr>
      <w:rFonts w:ascii="Arial" w:hAnsi="Arial" w:eastAsia="Arial" w:cs="Arial"/>
      <w:color w:val="1d4ed8"/>
      <w:sz w:val="24"/>
      <w:szCs w:val="24"/>
      <w:b w:val="1"/>
      <w:bCs w:val="1"/>
    </w:rPr>
  </w:style>
  <w:style w:type="character">
    <w:name w:val="gStyle"/>
    <w:rPr>
      <w:rFonts w:ascii="Arial" w:hAnsi="Arial" w:eastAsia="Arial" w:cs="Arial"/>
      <w:color w:val="777777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doi.org/10.1111/gcb.12184" TargetMode="External"/><Relationship Id="rId8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2026-11-08T01:16:41-05:00</dcterms:created>
  <dcterms:modified xsi:type="dcterms:W3CDTF">2026-11-08T01:16:41-05:00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