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altoandinos de Polylepis tarapacana son ecosistemas frágiles y de gran importancia ecológica pero su extensión y características aún son poco conocidas en el extremo sur del Perú. Este estudio tuvo como objetivo delimitar y caracterizar los parches de P. tarapacana en la cuenca del río Maure, departamento de Tacna, empleando teledetección, muestreo de campo y análisis ambientales. La clasificación de coberturas alcanzó una precisión del 84.17 %, delimitando una superficie total de 128,9 km² de bosques de Polylepis tarapacana entre los 4225 y 5175 m s.n.m. La mayor parte se desarrolla en zonas con precipitación anual &gt;600 mm, temperaturas medias entre 4 y 9 °C, y suelos inceptisoles (suelos adolescentes en formación) y entisoles (suelos recién nacidos, muy jóvenes). Los parches se orientan principalmente al N-NE-E (Norte hacia el Noreste y hasta el Este), en pendientes suaves y baja protección morfométrica, lo que indica adaptación a condiciones de estrés hídrico. El 56 % coincide con el Mapa Nacional de Ecosistemas y un 30 % se encuentra bajo el Área de Conservación Regional (ACR) Vilacota–Maure. Los bosques de P. tarapacana en Tacna ocupan una extensión mayor a la reportada previamente, con características ambientales singulares que explican su resistencia a condiciones extremas. Su conservación es prioritaria, siendo la ampliación del ACR Vilacota–Maure la alternativa más viable para proteger casi toda la superficie identificada. Asimismo, se recomienda fortalecer la gestión comunal mediante modalidades de conservación privada complementarias.</w:t>
      </w:r>
    </w:p>
    <w:p/>
    <w:p>
      <w:pPr/>
      <w:r>
        <w:rPr>
          <w:rStyle w:val="rStyle"/>
        </w:rPr>
        <w:t xml:space="preserve">Metodología y datos</w:t>
      </w:r>
    </w:p>
    <w:p>
      <w:pPr/>
      <w:r>
        <w:rPr/>
        <w:t xml:space="preserve">El estudio se desarrolló en la cuenca del río Maure, ubicada en el departamento de Tacna, en el extremo sur del Perú, entre los 4225 y 5175 m s.n.m. Esta zona corresponde al Altiplano andino, caracterizado por condiciones climáticas áridas, marcadas variaciones de temperatura y ecosistemas de gran fragilidad ambiental. La delimitación de los bosques de Polylepis tarapacana se realizó mediante un enfoque supervisado utilizando el algoritmo de machine learning, Random Forest, aplicado sobre una imagen Landsat 8 OLI (agosto 2018), clasificadas en siete categorías de cobertura vegetal entre abril y junio de 2018. De éstas, 120 se emplearon para entrenar el modelo y 116 para el ajuste inicial. Posteriormente, se incorporaron 139 muestras adicionales obtenidas en noviembre de 2018 para validar la clasificación. El polígono final de bosque obtenido fue superpuesto con información vectorial generada en la zonificación ecológica y económica de Tacna, lo que permitió evaluar factores ambientales determinantes en el desarrollo de P. tarapacana. Para determinar los factores topográficos se emplearon índices derivados de un Modelo Digital de Terreno (ASTER Global DTM, resolución 30 m y precisión vertical de 8 m), utilizando R 3.6.1 y algoritmos de Olaya y Conrad (2009). Finalmente, se evaluó su representatividad dentro de la base física del Sistema Nacional de Áreas Naturales Protegidas (SINANPE), considerando además la disponibilidad del territorio frente a los límites de propiedad privada de comunidades campesinas (SUNARP).</w:t>
      </w:r>
    </w:p>
    <w:p/>
    <w:p>
      <w:pPr/>
      <w:r>
        <w:rPr>
          <w:rStyle w:val="rStyle"/>
        </w:rPr>
        <w:t xml:space="preserve">Limitaciones de la investigación</w:t>
      </w:r>
    </w:p>
    <w:p>
      <w:pPr/>
      <w:r>
        <w:rPr/>
        <w:t xml:space="preserve">Las principales limitaciones del estudio estuvieron relacionadas con la resolución de las imágenes satelitales empleadas (30 m), lo que dificultó la detección de parches pequeños y dispersos de Polylepis tarapacana. Asimismo, la recolección de muestras de campo se restringió a campañas puntuales en 2018, lo que limitó la posibilidad de analizar la variabilidad temporal en la cobertura. Finalmente, el acceso a información detallada sobre la propiedad comunal y el uso local del territorio representó un reto adicional para integrar plenamente la dimensión social en el análisis de conservación.</w:t>
      </w:r>
    </w:p>
    <w:p/>
    <w:p>
      <w:pPr/>
      <w:r>
        <w:rPr>
          <w:rStyle w:val="rStyle"/>
        </w:rPr>
        <w:t xml:space="preserve">Recomendaciones</w:t>
      </w:r>
    </w:p>
    <w:p>
      <w:pPr/>
      <w:r>
        <w:rPr/>
        <w:t xml:space="preserve">Recomendaciones
Se recomienda emplear en futuros estudios imágenes satelitales de mayor resolución, como las provistas por Sentinel-2 (10 m), que permitirían una delimitación más precisa de los parches de Polylepis tarapacana y un mejor seguimiento temporal de su dinámica. Además, es importante complementar la teledetección con monitoreos de campo continuos, que aporten información ecológica detallada.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departamento de Tacna,  Andes del sur del Perú</w:t>
      </w:r>
    </w:p>
    <w:p/>
    <w:p>
      <w:pPr/>
      <w:r>
        <w:rPr>
          <w:rStyle w:val="rStyle"/>
        </w:rPr>
        <w:t xml:space="preserve">Palabras clave:</w:t>
      </w:r>
    </w:p>
    <w:p>
      <w:pPr/>
      <w:r>
        <w:rPr/>
        <w:t xml:space="preserve">Polylepis,  sensores remotos,  cobertura,  conservación,  morfometría,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