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Archaeological climate proxies and the complexities of reconstructing Holocene El Niño in coastal Peru</w:t>
      </w:r>
    </w:p>
    <w:p>
      <w:hyperlink r:id="rId7" w:history="1">
        <w:r>
          <w:rPr>
            <w:color w:val="1d4ed8"/>
            <w:u w:val="single"/>
          </w:rPr>
          <w:t xml:space="preserve">https://doi.org/10.1073/pnas.1912242117</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postula que las evidencias arqueológicas sobre el clima pasado pueden brindar algunos indicios sobre la historia de las variedades de El Niño que han sido recientemente documentadas (El Niño en el Pacífico Este- EN, El Niño Costero - COA, el Pacífico Central o Modoki - CP y La Niña - LN). Esto principalmente debido a los debates sobre las interpretaciones de algunos proxys sobre el ENSO que se vienen suscitando y tambien por la falta de registros en la costa peruana. Tambien hace un llamado a reconciliar los registros paleoclimáticos de cualquier índole, e indica que esta acción es crítica para testear los modelos de El Niño en los escenarios de variabilidad climática.
El manuscrito explora un enorme grupo de evidencias arqueológicas en la región costera peruana, tanto para el norte como el sur peruano. Desde conjunto de peces, hasta colapso de estructuras y como estas evidencias estan asociadas a cambios en el comportamiento humano pasado, migraciones y otras suposiciones de respuesta ante cambios abruptos en el ambiente.
El manuscrito tambien documenta de manera muy suscinta las expresiones de los tipos de ENSO (EN, COA, CP, LN) y los impactos en el territorio peruano. También hace una revisión bastante completa y crítica de los registros paleoclimáticos (geoquímicos, y biogeográfia) que se han usado para interpretar la ocurrencia del fenómeno ENSO en el Perú y pone en evidencia que en base al conocimiento actual, que algunos registros como el glaciar de Quelccaya o la Laguna Palcacocha, no son directamente indicadores de las condiciones ENSO y se debe ser cauteloso considerando las complejidades en sus interpretaciones y relaciones documentadas.
El artículo intenta conciliar, en base a las evidencias, la frecuencia de los ENSO durante el Holoceno, indicando que el ENSO estuvo presente en el inicio del Holoceno, ausente o con baja frecuencia en el Holoceno medio e incrementando rápidamente en los útlimos 3000 años. Finalmente, llama a la comunidad al desafío de reconocer los tipos de El Niño entendiendo la dinámica humana, los impactos y los modos de vida.</w:t>
      </w:r>
    </w:p>
    <w:p/>
    <w:p>
      <w:pPr/>
      <w:r>
        <w:rPr>
          <w:rStyle w:val="rStyle"/>
        </w:rPr>
        <w:t xml:space="preserve">Metodología y datos</w:t>
      </w:r>
    </w:p>
    <w:p>
      <w:pPr/>
      <w:r>
        <w:rPr/>
        <w:t xml:space="preserve">El artículo hace una revisión completa y sistemática de artículos científicos y otras publicaciones relacionadas a registros arqueológicos, reconstrucciones paleoclimáticas y el estado del arte del fenómeno El Niño en la actualidad. Usa información secundaria que ha sido recopilada en detalle sobre el tema.</w:t>
      </w:r>
    </w:p>
    <w:p/>
    <w:p>
      <w:pPr/>
      <w:r>
        <w:rPr>
          <w:rStyle w:val="rStyle"/>
        </w:rPr>
        <w:t xml:space="preserve">Limitaciones de la investigación</w:t>
      </w:r>
    </w:p>
    <w:p>
      <w:pPr/>
      <w:r>
        <w:rPr/>
        <w:t xml:space="preserve">La mayor limitación sería la falta de proxys paleoclimáticos en la región de la costa peruana,  los cuales son comentados en el artículo. No obstante, el mismo trabajo hace un llamado a la conciliacion de los registros y a la generación de nuevo conocimiento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 Norte,  Costa Sur,  Tumbes,  Piura,  Lambayeque, </w:t>
      </w:r>
    </w:p>
    <w:p/>
    <w:p>
      <w:pPr/>
      <w:r>
        <w:rPr>
          <w:rStyle w:val="rStyle"/>
        </w:rPr>
        <w:t xml:space="preserve">Palabras clave:</w:t>
      </w:r>
    </w:p>
    <w:p>
      <w:pPr/>
      <w:r>
        <w:rPr/>
        <w:t xml:space="preserve">PaleENSO, arqueología Paleoclimatología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912242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2026-06-10T15:23:38-05:00</dcterms:created>
  <dcterms:modified xsi:type="dcterms:W3CDTF">2026-06-10T15:23:38-05:00</dcterms:modified>
</cp:coreProperties>
</file>

<file path=docProps/custom.xml><?xml version="1.0" encoding="utf-8"?>
<Properties xmlns="http://schemas.openxmlformats.org/officeDocument/2006/custom-properties" xmlns:vt="http://schemas.openxmlformats.org/officeDocument/2006/docPropsVTypes"/>
</file>