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que el cambio climático afecta de manera diversa a los servicios ecosistémicos en Francia. En general, el aumento de temperaturas beneficia a cinco de los seis servicios, mejorando notablemente el almacenamiento de carbono, la calidad del hábitat y la deposición de NOx, especialmente en el escenario A2, aunque la erosión del suelo se ve perjudicada. Los cambios en el uso de la tierra, inducidos por el clima, deterioran todos los servicios reguladores, excepto la retención de agua en el escenario B1. La adaptación del uso de la tierra, como la expansión urbana, amplifica estos efectos negativos. Las políticas de mitigación de gases de efecto invernadero, como un impuesto de 200 euros, pueden compensar en parte los impactos negativos, favoreciendo los pastos y bosques y mejorando algunos servicios reguladores. Sin embargo, estas políticas también reducen significativamente la producción agrícola y las ganancias de los agricultores.</w:t>
      </w:r>
    </w:p>
    <w:p/>
    <w:p>
      <w:pPr/>
      <w:r>
        <w:rPr>
          <w:rStyle w:val="rStyle"/>
        </w:rPr>
        <w:t xml:space="preserve">Metodología y datos</w:t>
      </w:r>
    </w:p>
    <w:p>
      <w:pPr/>
      <w:r>
        <w:rPr/>
        <w:t xml:space="preserve">Para evaluar los impactos directos e indirectos del cambio climático en los servicios ecosistémicos (SE) en Francia, se utilizó dos modelos principales: un modelo estadístico espacial para analizar los vínculos entre SE, clima, y uso de la tierra y un modelo econométrico espacial para analizar los vínculos entre uso de la tierra y rentas económicas. Los datos provienen de varias fuentes, como el conjunto de datos Corine Land Cover para el uso de la tierra, datos climáticos y datos de calidad del suelo. También se utilizó proyecciones climáticas para los escenarios A2 y B1 y datos sobre rentas de la tierra agrícola, forestal y urbana, aproximadas. Las simulaciones incluyen un impuesto ambiental sobre las emisiones agrícolas de GEI para explorar su impacto en el uso de la tierra y la producción agrícola.</w:t>
      </w:r>
    </w:p>
    <w:p/>
    <w:p>
      <w:pPr/>
      <w:r>
        <w:rPr>
          <w:rStyle w:val="rStyle"/>
        </w:rPr>
        <w:t xml:space="preserve">Limitaciones de la investigación</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Recomendaciones</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al cambio climático,  Atenuación de sus efectos,  autocorrelación,  Cambio climático,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