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Eastern Upwelling systems on marine heatwaves occurrence</w:t>
      </w:r>
    </w:p>
    <w:p>
      <w:hyperlink r:id="rId7" w:history="1">
        <w:r>
          <w:rPr>
            <w:color w:val="1d4ed8"/>
            <w:u w:val="single"/>
          </w:rPr>
          <w:t xml:space="preserve">https://doi.org/10.1016/j.gloplacha.2020.103379</w:t>
        </w:r>
      </w:hyperlink>
    </w:p>
    <w:p/>
    <w:p/>
    <w:p>
      <w:pPr/>
      <w:r>
        <w:rPr>
          <w:rStyle w:val="rStyle"/>
        </w:rPr>
        <w:t xml:space="preserve">Intérprete</w:t>
      </w:r>
    </w:p>
    <w:p>
      <w:pPr/>
      <w:r>
        <w:rPr/>
        <w:t xml:space="preserve">Manay Roger</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Sugirieron la existencia de una modulación de la temperatura superficial del mar durante el desarrollo de olas de calor marino, debido al afloramiento costero que existe en el sistema de corrientes de Humboldt, y en particular en la zona sur del Perú (15° S).  Según las tendencias analizadas entre dos puntos, uno oceánico y otro costero, existen temperaturas más frías en la costa (-0.22 °C.década-1) que en el océano (-0.11 °C.década-1), aunque la diferencia en el número de días de calor es similar.</w:t>
      </w:r>
    </w:p>
    <w:p/>
    <w:p>
      <w:pPr/>
      <w:r>
        <w:rPr>
          <w:rStyle w:val="rStyle"/>
        </w:rPr>
        <w:t xml:space="preserve">Metodología y datos</w:t>
      </w:r>
    </w:p>
    <w:p>
      <w:pPr/>
      <w:r>
        <w:rPr/>
        <w:t xml:space="preserve">Los puntos costeros fueron seleccionados como los puntos más próximos o adyacentes a la costa al sur de los 15° S (Perú), mientras que los puntos oceánicos se localizaron a una distancia de ~ 350 km perpendicular a la costa. Para determinar la existencia de olas de calor marino, se calculó el umbral del percentil 90 de la TSM diaria centrada en una ventana de 31 días durante todo el período de estudio, en la cual, períodos mayores a 5 días consecutivos, fueron considerados olas de calor marino. Se calcularon independientemente las tendencias para los puntos costeros de los oceánicos, lo que permitió estudiar las variaciones de las tendencias en ambos puntos.</w:t>
      </w:r>
    </w:p>
    <w:p/>
    <w:p>
      <w:pPr/>
      <w:r>
        <w:rPr>
          <w:rStyle w:val="rStyle"/>
        </w:rPr>
        <w:t xml:space="preserve">Limitaciones de la investigación</w:t>
      </w:r>
    </w:p>
    <w:p>
      <w:pPr/>
      <w:r>
        <w:rPr/>
        <w:t xml:space="preserve">No consideran la zona latitudinal menor a los 15° S, área de gran interés por la variabilidad natural del ENSO (El Niño/La Niña) y los impactos en el clima costero y las condiciones ambientales oceánicas.</w:t>
      </w:r>
    </w:p>
    <w:p/>
    <w:p>
      <w:pPr/>
      <w:r>
        <w:rPr>
          <w:rStyle w:val="rStyle"/>
        </w:rPr>
        <w:t xml:space="preserve">Recomendaciones</w:t>
      </w:r>
    </w:p>
    <w:p>
      <w:pPr/>
      <w:r>
        <w:rPr/>
        <w:t xml:space="preserve">Un análisis complementario debe realizarse, en el que se incluyan centros de afloramiento de la zona norte del sistema de corrientes de Humboldt y, además, observar cuál de los dos procesos relacionados con el afloramiento costero es el principal (transporte y bombeo).</w:t>
      </w:r>
    </w:p>
    <w:p/>
    <w:p>
      <w:pPr/>
      <w:r>
        <w:rPr>
          <w:rStyle w:val="rStyle"/>
        </w:rPr>
        <w:t xml:space="preserve">Adaptación:</w:t>
      </w:r>
    </w:p>
    <w:p>
      <w:pPr/>
      <w:r>
        <w:rPr/>
        <w:t xml:space="preserve">Pesca y acuicultura ,  Agua,  Turismo,  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Litoral del Perú</w:t>
      </w:r>
    </w:p>
    <w:p/>
    <w:p>
      <w:pPr/>
      <w:r>
        <w:rPr>
          <w:rStyle w:val="rStyle"/>
        </w:rPr>
        <w:t xml:space="preserve">Palabras clave:</w:t>
      </w:r>
    </w:p>
    <w:p>
      <w:pPr/>
      <w:r>
        <w:rPr/>
        <w:t xml:space="preserve">Olas de calor marino, afloramiento costero, sistema de corrientes de Humboldt, upwelling,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2026-07-22T21:56:24-05:00</dcterms:created>
  <dcterms:modified xsi:type="dcterms:W3CDTF">2026-07-22T21:56:24-05:00</dcterms:modified>
</cp:coreProperties>
</file>

<file path=docProps/custom.xml><?xml version="1.0" encoding="utf-8"?>
<Properties xmlns="http://schemas.openxmlformats.org/officeDocument/2006/custom-properties" xmlns:vt="http://schemas.openxmlformats.org/officeDocument/2006/docPropsVTypes"/>
</file>