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Adapting to climate change on desert rangelands: A multi-site comparison of grazing behavior plasticity of heritage and improved beef cattle</w:t>
      </w:r>
    </w:p>
    <w:p>
      <w:hyperlink r:id="rId7" w:history="1">
        <w:r>
          <w:rPr>
            <w:color w:val="1d4ed8"/>
            <w:u w:val="single"/>
          </w:rPr>
          <w:t xml:space="preserve">https://doi.org/10.1016/j.jaridenv.2022.104886</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 la investigación fue determinar si la plasticidad estacional y anual en los patrones de movimiento y actividad del ganado vacuno criollo y comercial varía significativamente entre razas, y si estas diferencias son consistentes entre diferentes ecosistemas y biotipos criollos. El ganado Criollo mostró mayor plasticidad en su comportamiento de pastoreo que las vacas comerciales, ajustando su distancia recorrida, área explorada y esfuerzo de pastoreo, especialmente durante las temporadas de escasez de forraje y en años secos. El Criollo aumentó hasta un 25% su esfuerzo y exploró áreas tres veces mayores que las vacas comerciales, con estas diferencias siendo consistentes en diferentes ecosistemas. Esta plasticidad es un rasgo clave para la ganadería en ambientes áridos, ya que mejora la resiliencia del ganado y contribuye a una gestión más sostenible del pastoreo, reduciendo el impacto ambiental y optimizando la producción en sistemas extensivos frente al cambio climático.</w:t>
      </w:r>
    </w:p>
    <w:p/>
    <w:p>
      <w:pPr/>
      <w:r>
        <w:rPr>
          <w:rStyle w:val="rStyle"/>
        </w:rPr>
        <w:t xml:space="preserve">Metodología y datos</w:t>
      </w:r>
    </w:p>
    <w:p>
      <w:pPr/>
      <w:r>
        <w:rPr/>
        <w:t xml:space="preserve">Se utilizaron datos de ocho investigaciones realizadas entre 2005 y 2021 en cinco ranchos de América del Norte y del Sur, con climas y ecosistemas variados, abarcando el desierto de Chihuahua, la Meseta de Colorado, el chaparral californiano, las estribaciones de la Sierra Madre y el Chaco seco en Argentina.
Se analizaron métricas claves derivadas de collares GPS: distancia diaria recorrida, esfuerzo de pastoreo, área explorada y tiempo de pastoreo. Las estaciones y años se clasificaron en base a datos de biomasa, NDVI o precipitación. Las diferencias entre razas en plasticidad conductual se evaluaron considerando variaciones entre temporadas de crecimiento (verde) y latencia (marrón) y entre años secos y húmedos.</w:t>
      </w:r>
    </w:p>
    <w:p/>
    <w:p>
      <w:pPr/>
      <w:r>
        <w:rPr>
          <w:rStyle w:val="rStyle"/>
        </w:rPr>
        <w:t xml:space="preserve">Limitaciones de la investigación</w:t>
      </w:r>
    </w:p>
    <w:p>
      <w:pPr/>
      <w:r>
        <w:rPr/>
        <w:t xml:space="preserve">La mayoría de los estudios de comparación de razas hicieron inferencias cualitativas sobre la plasticidad del comportamiento de las vacas de carne Criollo vs. Británicas derivadas de estudios de corto plazo en un solo sitio, pero falta una comparación formal de razas de la plasticidad del comportamiento de forrajeo</w:t>
      </w:r>
    </w:p>
    <w:p/>
    <w:p>
      <w:pPr/>
      <w:r>
        <w:rPr>
          <w:rStyle w:val="rStyle"/>
        </w:rPr>
        <w:t xml:space="preserve">Recomendaciones</w:t>
      </w:r>
    </w:p>
    <w:p>
      <w:pPr/>
      <w:r>
        <w:rPr/>
        <w:t xml:space="preserve">Se recomienda explorar más profundamente las capacidades adaptativas del ganado criollo en otros ecosistemas áridos y su viabilidad económica frente al cambio climático. Además, sería valioso evaluar las implicaciones sociales y económicas de adoptar razas criollas en sistemas ganaderos comerciales.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Norte (EE. UU.,  México) y América del Sur (Argentina).</w:t>
      </w:r>
    </w:p>
    <w:p/>
    <w:p>
      <w:pPr/>
      <w:r>
        <w:rPr>
          <w:rStyle w:val="rStyle"/>
        </w:rPr>
        <w:t xml:space="preserve">Palabras clave:</w:t>
      </w:r>
    </w:p>
    <w:p>
      <w:pPr/>
      <w:r>
        <w:rPr/>
        <w:t xml:space="preserve">Agricultura animal,  Ganado criollo,  Ganado vacuno británico,  Ganadería,  Seguimiento por GPS,  Vaca-ternero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aridenv.2022.1048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2025-12-16T14:55:23-05:00</dcterms:created>
  <dcterms:modified xsi:type="dcterms:W3CDTF">2025-12-16T14:55:23-05:00</dcterms:modified>
</cp:coreProperties>
</file>

<file path=docProps/custom.xml><?xml version="1.0" encoding="utf-8"?>
<Properties xmlns="http://schemas.openxmlformats.org/officeDocument/2006/custom-properties" xmlns:vt="http://schemas.openxmlformats.org/officeDocument/2006/docPropsVTypes"/>
</file>