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Dynamics of post-fire natural regeneration of high Andean ecosystems in the district of Chiara. Ayacucho-Peru</w:t>
      </w:r>
    </w:p>
    <w:p>
      <w:hyperlink r:id="rId7" w:history="1">
        <w:r>
          <w:rPr>
            <w:color w:val="1d4ed8"/>
            <w:u w:val="single"/>
          </w:rPr>
          <w:t xml:space="preserve">https://doi.org/10.36610/j.jsab.2023.110100006x</w:t>
        </w:r>
      </w:hyperlink>
    </w:p>
    <w:p/>
    <w:p/>
    <w:p>
      <w:pPr/>
      <w:r>
        <w:rPr>
          <w:rStyle w:val="rStyle"/>
        </w:rPr>
        <w:t xml:space="preserve">Intérprete</w:t>
      </w:r>
    </w:p>
    <w:p>
      <w:pPr/>
      <w:r>
        <w:rPr/>
        <w:t xml:space="preserve">Vargas Castañeda José</w:t>
      </w:r>
    </w:p>
    <w:p/>
    <w:p>
      <w:pPr/>
      <w:r>
        <w:rPr>
          <w:rStyle w:val="rStyle"/>
        </w:rPr>
        <w:t xml:space="preserve">Revisor(a)</w:t>
      </w:r>
    </w:p>
    <w:p>
      <w:pPr/>
      <w:r>
        <w:rPr/>
        <w:t xml:space="preserve">Veneros Guevara Jaris Emmanuel</w:t>
      </w:r>
    </w:p>
    <w:p/>
    <w:p>
      <w:pPr/>
      <w:r>
        <w:rPr>
          <w:rStyle w:val="rStyle"/>
        </w:rPr>
        <w:t xml:space="preserve">Resultados y conclusiones</w:t>
      </w:r>
    </w:p>
    <w:p>
      <w:pPr/>
      <w:r>
        <w:rPr/>
        <w:t xml:space="preserve">El estudio se desarrolló en base a la problemática de la regeneración natural post-incendio en ecosistemas altoandinos del distrito de Chiara, Ayacucho, donde en los últimos años se registraron más de 21 incendios forestales. El objetivo fue evaluar la dinámica de recuperación de la vegetación en tres zonas: Qewillaqocha, Incapaperqan y Toccto, comparando áreas con y sin impacto por incendios. Los resultados mostraron que especies como Festuca dolichophylla mantuvieron alta cobertura incluso tras el incendio, llegando al 51 %, mientras que en zonas sin impacto alcanzaron valores superiores al 80 %. Las áreas afectadas presentaron mayor riqueza de especies, aunque con índices de diversidad bajos. Por lo que se concluyó que la recuperación total del ecosistema ocurriría en un periodo estimado de 4 a 5 años, con predominio del rebrote sobre la germinación de semillas.</w:t>
      </w:r>
    </w:p>
    <w:p/>
    <w:p>
      <w:pPr/>
      <w:r>
        <w:rPr>
          <w:rStyle w:val="rStyle"/>
        </w:rPr>
        <w:t xml:space="preserve">Metodología y datos</w:t>
      </w:r>
    </w:p>
    <w:p>
      <w:pPr/>
      <w:r>
        <w:rPr/>
        <w:t xml:space="preserve">La investigación se desarrolló en ecosistemas de pajonal altoandino, ubicados entre los 4147 y 4183 m.s.n.m. También se empleó el método de transecto en banda, estableciendo 3 zonas de muestreo con y sin impacto por incendios. Se utilizaron transectos lineales de 50 metros y subunidades de 1 m² cada 10 metros para el registro de especies. Se identificaron 11 familias, 24 géneros y 26 especies en las unidades de muestreo, registradas con un inventario ampliado que alcanzó 156 especies en total. Los datos obtenidos permitieron calcular parámetros estructurales como frecuencia, densidad, cobertura e índices de diversidad, aplicando los métodos de Shannon-Wiener, Simpson y Margalef.</w:t>
      </w:r>
    </w:p>
    <w:p/>
    <w:p>
      <w:pPr/>
      <w:r>
        <w:rPr>
          <w:rStyle w:val="rStyle"/>
        </w:rPr>
        <w:t xml:space="preserve">Limitaciones de la investigación</w:t>
      </w:r>
    </w:p>
    <w:p>
      <w:pPr/>
      <w:r>
        <w:rPr/>
        <w:t xml:space="preserve">Limitaciones de la investigación 
En el siguiente estudio se realizó muestreos únicamente en tres zonas debido a limitaciones logísticas y temporales. Las evaluaciones se realizaron durante un periodo específico del año, lo que podría influir en la disponibilidad estacional de algunas especies. Asimismo, la variabilidad climática y la heterogeneidad del terreno pudieron afectar la estimación especifica de ciertos parámetros estructurales de la vegetación.</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Distrito de Chiara, Provincia de Huamanga, Región Ayacucho</w:t>
      </w:r>
    </w:p>
    <w:p/>
    <w:p>
      <w:pPr/>
      <w:r>
        <w:rPr>
          <w:rStyle w:val="rStyle"/>
        </w:rPr>
        <w:t xml:space="preserve">Palabras clave:</w:t>
      </w:r>
    </w:p>
    <w:p>
      <w:pPr/>
      <w:r>
        <w:rPr/>
        <w:t xml:space="preserve">Incendios forestales; regeneración natural; ecosistemas altoandinos; pajonal; diversidad vegetal.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6610/j.jsab.2023.110100006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2026-05-18T16:07:11-05:00</dcterms:created>
  <dcterms:modified xsi:type="dcterms:W3CDTF">2026-05-18T16:07:11-05:00</dcterms:modified>
</cp:coreProperties>
</file>

<file path=docProps/custom.xml><?xml version="1.0" encoding="utf-8"?>
<Properties xmlns="http://schemas.openxmlformats.org/officeDocument/2006/custom-properties" xmlns:vt="http://schemas.openxmlformats.org/officeDocument/2006/docPropsVTypes"/>
</file>