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Community Forest Management: a socially innovative solution to address forest conservation? The case of Calleria Native Community (Ucayali, Peru)</w:t>
      </w:r>
    </w:p>
    <w:p>
      <w:hyperlink r:id="rId7" w:history="1">
        <w:r>
          <w:rPr>
            <w:color w:val="1d4ed8"/>
            <w:u w:val="single"/>
          </w:rPr>
          <w:t xml:space="preserve">https://doi.org/10.18800/kawsaypacha.202202.005</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artículo concluye que el Manejo Forestal Comunitario (MFC) implementado en la Comunidad Nativa Callería puede ser ampliamente interpretado como una forma de innovación social, al cumplir las tres dimensiones clave del enfoque: satisfacción de necesidades humanas materiales y no materiales, generación de nuevas relaciones y estructuras organizacionales, y fortalecimiento de la capacidad sociopolítica de la comunidad. El MFC permitió mejorar ingresos, empleo y servicios comunales, reforzó el sentido de pertenencia y la identidad colectiva, y otorgó mayor seguridad legal sobre el territorio. Sin embargo, el autor subraya que estas estrategias no constituyen soluciones universales, ya que su éxito depende fuertemente del contexto sociocultural, institucional y organizativo de cada comunidad.</w:t>
      </w:r>
    </w:p>
    <w:p/>
    <w:p>
      <w:pPr/>
      <w:r>
        <w:rPr>
          <w:rStyle w:val="rStyle"/>
        </w:rPr>
        <w:t xml:space="preserve">Metodología y datos</w:t>
      </w:r>
    </w:p>
    <w:p>
      <w:pPr/>
      <w:r>
        <w:rPr/>
        <w:t xml:space="preserve">La investigación adopta una metodología cualitativa de tipo ensayo analítico, basada en la revisión crítica de literatura académica e institucional sobre manejo forestal comunitario, conservación basada en comunidades, sistemas socioecológicos, gobernanza de los bienes comunes e innovación social. 
El artículo se estructura alrededor de un único caso de estudio en la Comunidad Nativa Callería, analizado a la luz de un marco conceptual de innovación social. No se emplean datos primarios cuantitativos ni técnicas estadísticas, sino evidencia secundaria documentada, informes técnicos y literatura especializada, integrados mediante análisis interpretativo.</w:t>
      </w:r>
    </w:p>
    <w:p/>
    <w:p>
      <w:pPr/>
      <w:r>
        <w:rPr>
          <w:rStyle w:val="rStyle"/>
        </w:rPr>
        <w:t xml:space="preserve">Limitaciones de la investigación</w:t>
      </w:r>
    </w:p>
    <w:p>
      <w:pPr/>
      <w:r>
        <w:rPr/>
        <w:t xml:space="preserve">La principal limitación del estudio es su carácter no empírico-cuantitativo, ya que no presenta mediciones directas de impacto biofísico (por ejemplo, tasas de deforestación o carbono evitado) ni análisis contrafactuales que permitan atribuir causalidad al MFC. Asimismo, al centrarse en  un único caso de estudio, los resultados tienen una capacidad limitada de generalización. 
El análisis depende de fuentes secundarias y de interpretaciones previas, lo que restringe la evaluación longitudinal del desempeño ambiental y social del MFC y deja abierta la necesidad de estudios comparativos y evaluaciones de impacto más robustas.  El artículo reconoce tensiones internas y desigualdad en la distribución de beneficios, pero no profundiza empíricamente en sus efectos a largo plazo sobre la cohesión social.</w:t>
      </w:r>
    </w:p>
    <w:p/>
    <w:p>
      <w:pPr/>
      <w:r>
        <w:rPr>
          <w:rStyle w:val="rStyle"/>
        </w:rPr>
        <w:t xml:space="preserve">Recomendaciones</w:t>
      </w:r>
    </w:p>
    <w:p>
      <w:pPr/>
      <w:r>
        <w:rPr/>
        <w:t xml:space="preserve">Se recomienda que las iniciativas de conservación forestal basadas en comunidades incorporen explícitamente el enfoque de innovación social, asegurando no solo la sostenibilidad ambiental sino también la satisfacción de necesidades materiales y no materiales, el fortalecimiento organizativo y el empoderamiento sociopolítico local. Asimismo, es fundamental promover una distribución equitativa de los beneficios del Manejo Forestal Comunitario para evitar conflictos internos y garantizar su legitimidad social. Dado su carácter contexto-dependiente, el MFC no debe aplicarse como un modelo estandarizado, sino adaptarse a las condiciones sociales, culturales e institucionales de cada comunidad, con un rol activo del Estado en el reconocimiento legal del territorio y el acompañamiento técnico. Finalmente, se recomienda complementar estas experiencias con evaluaciones cuantitativas de impacto que permitan medir de manera mas robusta sus aportes a la conservación de los bosques y a la mitigación del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Perú – Amazonía peruana – Región Ucayali – Comunidad Nativa Callería</w:t>
      </w:r>
    </w:p>
    <w:p/>
    <w:p>
      <w:pPr/>
      <w:r>
        <w:rPr>
          <w:rStyle w:val="rStyle"/>
        </w:rPr>
        <w:t xml:space="preserve">Palabras clave:</w:t>
      </w:r>
    </w:p>
    <w:p>
      <w:pPr/>
      <w:r>
        <w:rPr/>
        <w:t xml:space="preserve">Innovación social,  Manejo Forestal Comunitario,  Conservación basada en comunidades,  Sistemas socioecológicos,  Amazonía peruana,  Ucayali.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kawsaypacha.202202.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