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Water Quality Index Assessment under Climate Change</w:t>
      </w:r>
    </w:p>
    <w:p>
      <w:hyperlink r:id="rId7" w:history="1">
        <w:r>
          <w:rPr>
            <w:color w:val="1d4ed8"/>
            <w:u w:val="single"/>
          </w:rPr>
          <w:t xml:space="preserve">https://doi.org/10.4236/jwarp.2014.66052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Moreno Aguirre Simon Belisario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Apaéstegui Campos James E.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analiza la calidad del agua superficial de 15 ríos en New Brunswick (Canadá) hasta el año
 2100. Se emplearon los índices de calidad de agua CCME y WQI ponderado, en base a escenarios de
 cambio climático B1 y A2 del modelo CGCM 3.1/T63. Los resultados proyectados indican que la
 temperatura del río es el único que experimentará un aumento del 70% respecto al aumento de la
 temperatura del aire (2°C-5°C). Esto sugiere una fuerte correlación con la concentración de Oxígeno
 Disuelto (OD), lo que permitiría predecir la calidad futura del agua. Se concluye que, aunque los índices
 CCME y WQI muestran tendencias negativas con respecto a la calidad del agua basada en la
 temperatura, esta situación no afectará su calidad para fines potables , pero si podrían provocar un
 impacto significativo en la población de salmón del Atlántico, así como en otras especies de aguas frías.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utilizó un método ponderado y el método del ICA del Consejo Canadiense de Ministros del Medio Ambiente (CCME) para evaluar la calidad del agua de cada río en el clima actual y futuro. Los datos climáticos futuros se extrajeron del Modelo Climático General Acoplado de Canadá (CGCM 3.1/T63) bajo los escenarios de emisiones de efecto invernadero B1 y A2, según lo definido por el Panel Intergubernamental sobre el Cambio Climático (IPCC). Se emplearon datos de los Escenario 20C3M “observado del siglo XX” para los años 1970-2000 y el Informe Especial sobre Escenarios de Emisiones
(SRES) B1 y A2 para los años 2010-2100.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modelo CGCM 3.1/T63 utilizado en el estudio pertenece a dos generaciones anteriores de los modelos
 del CMIP. En la actualidad ya se disponen de los modelos del CMIP6, con mejor resolución espacial y
 representación de procesos físicos.
 El estudio no evalúa el efecto de la temperatura en la variacion de la poblacion del Salmon del Atlántico.
 Este aspecto sería importante considerar, debido a la importancia de esta especie para la seguridad
 alimentaria del área de estudio.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Este estudio podría ser un referente para evaluar los efectos del cambio climático en la calidad del agua
 de ríos peruanos, y asociarlos con especies de aguas frías con pesquerías importantes para la seguridad
 alimentaria, cómo es el cultivo de la trucha en zonas altondinas.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Pesca y acuicultura 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Provincia de Nuevo Brunswick,  Canadá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cambio climatico  , oxígeno disuelto, Temperatura superficial , Calidad del agua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4236/jwarp.2014.6605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2026-06-10T20:59:34-05:00</dcterms:created>
  <dcterms:modified xsi:type="dcterms:W3CDTF">2026-06-10T20:59:34-05:00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