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Influence of the Coupling South Atlantic Convergence Zone-El Niño-Southern Oscillation (SACZ-ENSO) on the Projected Precipitation Changes over the Central Andes</w:t>
      </w:r>
    </w:p>
    <w:p>
      <w:hyperlink r:id="rId7" w:history="1">
        <w:r>
          <w:rPr>
            <w:color w:val="1d4ed8"/>
            <w:u w:val="single"/>
          </w:rPr>
          <w:t xml:space="preserve">https://doi.org/10.3390/cli9050077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Solo 3 (BNU-ESM, CCSM4, GFDL-ESM2M) de 26 modelos acoplados del Proyecto de intercomparación de la fase 5 (CMIP5, sigla sen inglés) simulan simultáneamente el acoplamiento de El Niño-Oscilación Sur y la Zona de convergencia del Atlántico Sur (ENOS-ZCAS) en los meses de verano (diciembre-enero-febrero, DEF).
Las simulaciones del modelo climático regional versión 4 (RegCM4, sigla sen inglés) bajo el escenario RPC 8.5 proyectan un aumento relativo de la precipitación sobre la mayor parte de los Andes centrales (5 % y 15 %) y una disminución relativa de la precipitación sobre las partes central y sur de los Andes centrales (~ −10 %).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la lista de los modelos CMIP5 que simulan las características no-lineales del ENOS Sulca (2021; https://doi.org/10.1002/joc.6998).  
Se utilizó los modelos CMIP5 que simulan el primer EOF rotada observada de la radiación saliente de onda larga (OLR, siglas en inglés) de verano dentro la región (65–30 °W, 40 °S–0 °N) en el periodo histórico 1980–2004.
Se utilizó las lluvias DEF de los Andes peruanos de las simulaciones del modelo RegCM4 (Giorgi, 2014; https://doi.org/10.1007/s10584-014-1166-4), el cual usa las simulaciones de los modelos GFDL-ESM2M, MPI-ESM-MR y HadGEM2 para sus condiciones iniciales y de frontera.
Finalmente, las proyecciones futuras de las lluvias DEF de los Andes peruanos bajo el escenario RPC 8.5 se dan por la comparación del periodo 2070–2099 con respecto al período histórico 1980–2004.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gran deficiencia en la simulación de las características no-lineales del ENOS y la ZCAS en gran parte de los modelos acoplados del CMIP5.
La muy limitada cantidad de simulaciones del modelo climático regional versión 4 (RegcM4). Por ejemplo, solo existe una simulación para el modelo GFDL-ESM2M, mientras que no existen simulaciones del RegCM4 para los modelos CCSM4 y BNU-ESM.
Hay una gran incertidumbre sobre el origen de las anomalías del Oeste del viento sobre los Andes centrales en los niveles troposféricos altos (~ 200 hPa) en los modelos que no simulan el acoplamiento ENSO-SACZ. Por ejemplo, un fenómeno global o regional desconocido o un error de la retroalimentación asociadas con las parametrización de convección profunda sobre el continente y el Pacífico ecuatorial.
Hay una gran incertidumbre si la convección profunda sobre la parte noroeste de la Amazonía peruana, la cual modula las lluvias del Altiplano a partir de los 2000 (Segura et al., 2020; https://doi.org/10.1007/s00382-020-05132-6) se mantendrá en el futuro o desaparecerá su teleconexión atmosférica a mediados del siglo XXI.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Provincias de Huánuco,  Pasco,  Junín,  Huancavelica,  Ayacucho,  Apurímac,  Cusco,  Puno,  Ucayali,  Madre de Dios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ENOS, ZCAS, Andes centrales, proyecciones futuras de las lluvias de verano, escenario RPC 8.5, el modelo RegCM4, modelos acoplados CMIP5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cli905007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2026-05-18T15:09:03-05:00</dcterms:created>
  <dcterms:modified xsi:type="dcterms:W3CDTF">2026-05-18T15:09:03-05:00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