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Soil Moisture Variability Intensifies and Prolongs Eastern Amazon Temperature and Carbon Cycle Response to El Niño–Southern Oscillation</w:t>
      </w:r>
    </w:p>
    <w:p>
      <w:hyperlink r:id="rId7" w:history="1">
        <w:r>
          <w:rPr>
            <w:color w:val="1d4ed8"/>
            <w:u w:val="single"/>
          </w:rPr>
          <w:t xml:space="preserve">https://doi.org/10.1175/jcli-d-18-0150.1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la Amazonía oriental, los mecanismos asociados al acoplamiento entre la humedad del suelo y el clima intensifican y sostienen los impactos de sequías y olas de calor asociadas a El Niño. Los i) aumentos en las temperaturas del aire y ii) las caídas de la producción primaria neta y del sumidero de carbono están controladas por el acoplamiento entre la humedad del suelo y el clima, en tanto a que esto explica el 75% del aumento y el 90% de la disminución, respectivamente. Estos mecanismos son alargados particularmente para el periodo seco (junio a setiembre), mientras que para el periodo lluvioso (enero-marzo) y particularmente para la Amazonía occidental, los impactos de El Niño en el clima, hidrología y vegetación están más mediados por la atmósfera que por la humedad del suelo.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utilizó el GCM E3SM a resolución de cerca de 1°x1° en una configuración AMIP para 1982-2016 con temperatura superficial del mar (TSM) forzada por récords observacionales. Los experimentos realizados bloquean mecanismos particulares sobre el acoplamiento atmósfera-suelo-vegetación: en SSTvar se forzó SST con las observaciones pero se prescribió la humedad del suelo a la climatología de la simulación AMIP (el “control”), en SMvar la SST está prescrita por su climatología mientras que la humedad del suelo se prescribió a la misma que resultó de AMIP y finalmente en NOvar ambos campos fueron prescritos a sus climatologías (humedad del suelo: climatología de AMIP). Las clasificaciones temporales fueron realizadas a partir del índice El Niño 3.4 y los resultados se muestran principalmente en términos de diferencias entre años El Niño y La Niña. Se realizaron benchmark, correlaciones con el índice Niño 3.4 y diferencias El Niño- La Niña para la temperatura del aire, precipitación, VPD, insolación, evapotranspiración, producción primaria neta, respiración heterótrofa y el intercambio ecosistémico neto, entre otras variables. Los datasets de benchmark fueron CRU, ERA-Interim, MERRA-2 (temperatura), GPCP, CMAP (P) y GRACE (TWS).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Limitaciones asociadas a la resolución y representación física de los procesos del hidroclima y vegetación en el modelo, así como posibles sobreestimaciones del acoplamiento entre la humedad del suelo y el clima. Limitaciones observacionales, de periodo de tiempo y/o de cobertura de estaciones en los benchmarks empleados.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Experimentos futuros pueden profundizar al respecto de las anomalías en el ciclo de carbono inducido por la humedad del suelo. Los mecanismos asociados a la humedad del suelo y su impacto en el hidroclima y vegetación amazónica en modelos del sistema tierra bajo escenarios de sequías o de clima futuro pueden utilizar diseños experimentales similares en donde se desactiva la variación de la humedad del suelo.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Amazonía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Acoplamiento suelo-clima, El Niño, Humedad del suelo, Sensibilidad a procesos, Ciclo de carbono, Amazonía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75/jcli-d-18-0150.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2026-11-08T00:54:40-05:00</dcterms:created>
  <dcterms:modified xsi:type="dcterms:W3CDTF">2026-11-08T00:54:40-05:00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