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Unraveling the impacts of droughts and agricultural intensification on the Altiplano water resources</w:t>
      </w:r>
    </w:p>
    <w:p>
      <w:hyperlink r:id="rId7" w:history="1">
        <w:r>
          <w:rPr>
            <w:color w:val="1d4ed8"/>
            <w:u w:val="single"/>
          </w:rPr>
          <w:t xml:space="preserve">https://doi.org/10.1016/j.agrformet.2019.107710</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Se observó un aumento significativo en la extensión del cultivo de quinua en el Altiplano a partir de 2001, lo que coincide con una disminución notable en el Índice de Condición de la Vegetación y el Almacenamiento Total de Agua en la región. Esta tendencia sugiere que la agricultura está contribuyendo al proceso de escasez de agua en el Altiplano. Durante los últimos 14 años, se ha observado una tendencia decreciente significativa en el Almacenamiento Total de Agua. Aunque las condiciones meteorológicas han mostrado una tendencia monótona estable, estos resultados resaltan el papel potencial de la expansión de los cultivos de quinua sobre la vegetación nativa en el proceso de desertificación regional y en la disminución del Almacenamiento Total de Agua.</w:t>
      </w:r>
    </w:p>
    <w:p/>
    <w:p>
      <w:pPr/>
      <w:r>
        <w:rPr>
          <w:rStyle w:val="rStyle"/>
        </w:rPr>
        <w:t xml:space="preserve">Metodología y datos</w:t>
      </w:r>
    </w:p>
    <w:p>
      <w:pPr/>
      <w:r>
        <w:rPr/>
        <w:t xml:space="preserve">En este estudio, la superficie dedicada al cultivo de Quinua se obtuvo del Instituto Nacional de Estadística de Bolivia, abarcando el período comprendido entre 1980 y 2016. Para la identificación y caracterización de sequías hidrometeorológicas pasadas, se emplearon estimaciones de precipitación de CHIRPS v.2 y estimaciones de evapotranspiración de GLEAM v.3, un modelo global validado con estaciones in situ. Además, el SENAMHI Bolivia proporcionó datos de 154 estaciones meteorológicas equipadas con pluviómetros y sensores climáticos (temperatura, humedad del aire y viento) para el cálculo de la evapotranspiración potencial entre 1960 y 2012. El Índice de Condición de la Vegetación se utilizó para observar el impacto potencial de la sequía en la región del Altiplano. Las estimaciones de precipitación y evapotranspiración derivadas de CHIRPS v.2 y GLEAM v.3 se compararon con mediciones a escala regional y local. Además, se utilizó CHIRPS v.2 para calcular el Índice de Precipitación Estandarizado que describe eventos pasados de sequías hidrológicas. Finalmente, se confrontaron la precipitación neta, las tendencias del Índice de Condición de la Vegetación y el Almacenamiento Total de Agua con la evolución de la extensión agrícola para discutir el potencial papel de la actividad agrícola en los recursos hídricos regionales.</w:t>
      </w:r>
    </w:p>
    <w:p/>
    <w:p>
      <w:pPr/>
      <w:r>
        <w:rPr>
          <w:rStyle w:val="rStyle"/>
        </w:rPr>
        <w:t xml:space="preserve">Limitaciones de la investigación</w:t>
      </w:r>
    </w:p>
    <w:p>
      <w:pPr/>
      <w:r>
        <w:rPr/>
        <w:t xml:space="preserve">La región enfrenta desafíos significativos debido a la disponibilidad limitada de datos, lo que dificulta la comprensión completa de sus condiciones hidrográficas. Este problema se agrava por la actividad minera, que ha contribuido al agotamiento de los recursos hídricos, sumando presión a un entorno ya frágil.</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Altiplano</w:t>
      </w:r>
    </w:p>
    <w:p/>
    <w:p>
      <w:pPr/>
      <w:r>
        <w:rPr>
          <w:rStyle w:val="rStyle"/>
        </w:rPr>
        <w:t xml:space="preserve">Palabras clave:</w:t>
      </w:r>
    </w:p>
    <w:p>
      <w:pPr/>
      <w:r>
        <w:rPr/>
        <w:t xml:space="preserve">Altiplano , Sequía hidrológica, Escasez de agua,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19.107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2026-05-18T17:58:14-05:00</dcterms:created>
  <dcterms:modified xsi:type="dcterms:W3CDTF">2026-05-18T17:58:14-05:00</dcterms:modified>
</cp:coreProperties>
</file>

<file path=docProps/custom.xml><?xml version="1.0" encoding="utf-8"?>
<Properties xmlns="http://schemas.openxmlformats.org/officeDocument/2006/custom-properties" xmlns:vt="http://schemas.openxmlformats.org/officeDocument/2006/docPropsVTypes"/>
</file>