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Sowing and Harvesting (WS&amp;amp;amp;amp;H) for Sustainable Management in Ecuador: A Review</w:t>
      </w:r>
    </w:p>
    <w:p>
      <w:hyperlink r:id="rId7" w:history="1">
        <w:r>
          <w:rPr>
            <w:color w:val="1d4ed8"/>
            <w:u w:val="single"/>
          </w:rPr>
          <w:t xml:space="preserve">https://doi.org/10.3390/heritage7070175</w:t>
        </w:r>
      </w:hyperlink>
    </w:p>
    <w:p/>
    <w:p/>
    <w:p>
      <w:pPr/>
      <w:r>
        <w:rPr>
          <w:rStyle w:val="rStyle"/>
        </w:rPr>
        <w:t xml:space="preserve">Intérprete</w:t>
      </w:r>
    </w:p>
    <w:p>
      <w:pPr/>
      <w:r>
        <w:rPr/>
        <w:t xml:space="preserve">ZUTA CHÁVEZ MILENY</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En Ecuador, las técnicas ancestrales de siembra y cosecha de agua (SCA) continúan siendo una solución efectiva y de bajo costo frente a la escasez hídrica y los efectos del cambio climático. Su aporte principal es garantizar agua para consumo humano, agricultura y recarga de acuíferos, especialmente en zonas rurales con estrés hídrico. Es por ello que se plantea el objetivo, definir la importancia del patrimonio cultural de técnicas para rescatar el conocimiento ancestral de la gestión del agua en Ecuador. Se obtuvo como resultado:
•	Se identificaron nueve técnicas ancestrales en las regiones costa, Andes y Galápagos. Todas ellas sirven para retener agua de lluvia, recargar el suelo y sostener a las comunidades. Estas prácticas se distribuyen en tres ámbitos territoriales:: (I) En la Costa/Litoral, donde se emplean albarradas y jagüeyes (humedales artificiales), además de sistemas artesanales como la cinta, diques técnicos artesanales y camellones. (II) En la región Andina, donde destacan las cochas o albarradas (humedales artificiales), el Pishku Chaqui (un sistema de riego con forma de “Y” invertida), tajamares y pilancones (reservorios de agua), canterones (canales simples), reservorios semitechados, camellos (canales complejos) y pozos para recolección de agua de lluvia. (III) En las Galápagos, que cuentan con depósitos de agua junto a grietas volcánicas y sistemas de abastecimiento de agua basados en represas en los lechos de los ríos.
•	El caso de Manglaralto demuestra cómo una comunidad puede gestionar su propio sistema hídrico mediante diques técnico-artesanales y albarradas humedales artificiales, combinando conocimiento ancestral con apoyo técnico asegurando el abastecimiento a más de 20,000 usuarios. Este caso evidencia la utilidad de estas prácticas en cinco ámbitos: político, educativo, económico, ambiental y social.
•	Estas prácticas contribuyen a al menos ocho ODS, entre ellos Fin de la pobreza (ODS 1), Hambre cero (ODS 2), Igualdad de género (ODS 5), Agua limpia y saneamiento (ODS 6), Reducción de las desigualdades (ODS 10), Ciudades y comunidades sostenibles (ODS 11), Acción por el clima (ODS 13) y Vida de ecosistemas terrestres (ODS 15).
•	El análisis FODA revela que son técnicas económicas y eficientes, pero limitadas por baja difusión, escaso financiamiento, débil política pública y pérdida del conocimiento ancestral. El principal riesgo es que, sin normativa, financiamiento y capacitación continua, estas técnicas podrían desaparecer pese a su valor cultural y ambiental.
El análisis de la Siembra y Cosecha de Agua (SCA) concluyó que estas técnicas representan una solución basada en la naturaleza (SbN) altamente replicable, sostenible y coherente con la gestión climática en territorios rurales.</w:t>
      </w:r>
    </w:p>
    <w:p/>
    <w:p>
      <w:pPr/>
      <w:r>
        <w:rPr>
          <w:rStyle w:val="rStyle"/>
        </w:rPr>
        <w:t xml:space="preserve">Metodología y datos</w:t>
      </w:r>
    </w:p>
    <w:p>
      <w:pPr/>
      <w:r>
        <w:rPr/>
        <w:t xml:space="preserve">El estudio revisó 70 documentos científicos desde 1933 hasta la actualidad, clasificó las técnicas de SCA por región geográfica y analizó su aporte a los ODS. Complementó la revisión con un análisis FODA, construido con especialistas del foro internacional “Siembra y Cosecha de Agua” (2023).</w:t>
      </w:r>
    </w:p>
    <w:p/>
    <w:p>
      <w:pPr/>
      <w:r>
        <w:rPr>
          <w:rStyle w:val="rStyle"/>
        </w:rPr>
        <w:t xml:space="preserve">Limitaciones de la investigación</w:t>
      </w:r>
    </w:p>
    <w:p>
      <w:pPr/>
      <w:r>
        <w:rPr/>
        <w:t xml:space="preserve">•	Existe escasa documentación homogénea sobre técnicas ancestrales de manejo del agua; muchas prácticas no tienen nombres estandarizados.
•	Falta información técnica validada en campo, lo que limita comparar resultados o medir eficiencia real (volúmenes infiltrados, tasas de recarga, etc.).
•	La conservación del conocimiento depende mayormente de comunidades locales, lo cual lo hace vulnerable al reemplazo generacional o migración.
•	La ausencia de política pública y financiamiento estable reduce la posibilidad de escalar estas soluciones.</w:t>
      </w:r>
    </w:p>
    <w:p/>
    <w:p>
      <w:pPr/>
      <w:r>
        <w:rPr>
          <w:rStyle w:val="rStyle"/>
        </w:rPr>
        <w:t xml:space="preserve">Recomendaciones</w:t>
      </w:r>
    </w:p>
    <w:p>
      <w:pPr/>
      <w:r>
        <w:rPr/>
        <w:t xml:space="preserve">•	Crear políticas públicas específicas para SCA, incluyendo presupuesto y mantenimiento, integrando estas técnicas en planes de adaptación al cambio climático.
•	Estandarizar nombres, conceptos y clasificaciones, elaborando un glosario nacional para facilitar su transferencia técnica.
•	Ampliar monitoreo técnico en campo (niveles freáticos, infiltración, caudales, eficiencia de almacenamiento), generando evidencia para tomadores de decisión.
•	Fortalecer la educación y difusión, incorporando SCA en currículos escolares, universitarios y programas de formación comunitaria.
•	Diseñar proyectos piloto replicables, priorizando zonas con estrés hídrico y articulando Estado–academia–comunidades–sector privado.
•	Incentivar el rol de mujeres y organizaciones locales en la gestión del agua, promoviendo gobernanza participativa.</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  Agricultura,  Desechos</w:t>
      </w:r>
    </w:p>
    <w:p/>
    <w:p>
      <w:pPr/>
      <w:r>
        <w:rPr>
          <w:rStyle w:val="rStyle"/>
        </w:rPr>
        <w:t xml:space="preserve">Escala:</w:t>
      </w:r>
    </w:p>
    <w:p>
      <w:pPr/>
      <w:r>
        <w:rPr/>
        <w:t xml:space="preserve">Nacional</w:t>
      </w:r>
    </w:p>
    <w:p/>
    <w:p>
      <w:pPr/>
      <w:r>
        <w:rPr>
          <w:rStyle w:val="rStyle"/>
        </w:rPr>
        <w:t xml:space="preserve">Ámbito geográfico:</w:t>
      </w:r>
    </w:p>
    <w:p>
      <w:pPr/>
      <w:r>
        <w:rPr/>
        <w:t xml:space="preserve">Ecuador,  Región costera,  Región andina,  Región insular.</w:t>
      </w:r>
    </w:p>
    <w:p/>
    <w:p>
      <w:pPr/>
      <w:r>
        <w:rPr>
          <w:rStyle w:val="rStyle"/>
        </w:rPr>
        <w:t xml:space="preserve">Palabras clave:</w:t>
      </w:r>
    </w:p>
    <w:p>
      <w:pPr/>
      <w:r>
        <w:rPr/>
        <w:t xml:space="preserve">Siembra y cosecha de agua, recarga de acuíferos,  ,  déficit hídrico,  gestión territorial,  resiliencia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heritage70701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2026-07-22T23:57:57-05:00</dcterms:created>
  <dcterms:modified xsi:type="dcterms:W3CDTF">2026-07-22T23:57:57-05:00</dcterms:modified>
</cp:coreProperties>
</file>

<file path=docProps/custom.xml><?xml version="1.0" encoding="utf-8"?>
<Properties xmlns="http://schemas.openxmlformats.org/officeDocument/2006/custom-properties" xmlns:vt="http://schemas.openxmlformats.org/officeDocument/2006/docPropsVTypes"/>
</file>