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Water Sowing and Harvesting (WS&amp;amp;amp;amp;H) for Sustainable Management in Ecuador: A Review</w:t>
      </w:r>
    </w:p>
    <w:p>
      <w:hyperlink r:id="rId7" w:history="1">
        <w:r>
          <w:rPr>
            <w:color w:val="1d4ed8"/>
            <w:u w:val="single"/>
          </w:rPr>
          <w:t xml:space="preserve">https://doi.org/10.3390/heritage7070175</w:t>
        </w:r>
      </w:hyperlink>
    </w:p>
    <w:p/>
    <w:p/>
    <w:p>
      <w:pPr/>
      <w:r>
        <w:rPr>
          <w:rStyle w:val="rStyle"/>
        </w:rPr>
        <w:t xml:space="preserve">Intérprete</w:t>
      </w:r>
    </w:p>
    <w:p>
      <w:pPr/>
      <w:r>
        <w:rPr/>
        <w:t xml:space="preserve">ZUTA CHÁVEZ MILENY</w:t>
      </w:r>
    </w:p>
    <w:p/>
    <w:p>
      <w:pPr/>
      <w:r>
        <w:rPr>
          <w:rStyle w:val="rStyle"/>
        </w:rPr>
        <w:t xml:space="preserve">Revisor(a)</w:t>
      </w:r>
    </w:p>
    <w:p>
      <w:pPr/>
      <w:r>
        <w:rPr/>
        <w:t xml:space="preserve">Zavaleta Chávez Arroyo Franklin Omar</w:t>
      </w:r>
    </w:p>
    <w:p/>
    <w:p>
      <w:pPr/>
      <w:r>
        <w:rPr>
          <w:rStyle w:val="rStyle"/>
        </w:rPr>
        <w:t xml:space="preserve">Resultados y conclusiones</w:t>
      </w:r>
    </w:p>
    <w:p>
      <w:pPr/>
      <w:r>
        <w:rPr/>
        <w:t xml:space="preserve">En Ecuador, las técnicas ancestrales de siembra y cosecha de agua (SCA) continúan siendo una solución efectiva y de bajo costo frente a la escasez hídrica y los efectos del cambio climático. Su aporte principal es garantizar agua para consumo humano, agricultura y recarga de acuíferos, especialmente en zonas rurales con estrés hídrico. Es por ello que se plantea el objetivo, definir la importancia del patrimonio cultural de técnicas para rescatar el conocimiento ancestral de la gestión del agua en Ecuador. Se obtuvo como resultado:
•	Se identificaron nueve técnicas ancestrales en las regiones costa, Andes y Galápagos. Todas ellas sirven para retener agua de lluvia, recargar el suelo y sostener a las comunidades. Estas prácticas se distribuyen en tres ámbitos territoriales:: (I) En la Costa/Litoral, donde se emplean albarradas y jagüeyes (humedales artificiales), además de sistemas artesanales como la cinta, diques técnicos artesanales y camellones. (II) En la región Andina, donde destacan las cochas o albarradas (humedales artificiales), el Pishku Chaqui (un sistema de riego con forma de “Y” invertida), tajamares y pilancones (reservorios de agua), canterones (canales simples), reservorios semitechados, camellos (canales complejos) y pozos para recolección de agua de lluvia. (III) En las Galápagos, que cuentan con depósitos de agua junto a grietas volcánicas y sistemas de abastecimiento de agua basados en represas en los lechos de los ríos.
•	El caso de Manglaralto demuestra cómo una comunidad puede gestionar su propio sistema hídrico mediante diques técnico-artesanales y albarradas humedales artificiales, combinando conocimiento ancestral con apoyo técnico asegurando el abastecimiento a más de 20,000 usuarios. Este caso evidencia la utilidad de estas prácticas en cinco ámbitos: político, educativo, económico, ambiental y social.
•	Estas prácticas contribuyen a al menos ocho ODS, entre ellos Fin de la pobreza (ODS 1), Hambre cero (ODS 2), Igualdad de género (ODS 5), Agua limpia y saneamiento (ODS 6), Reducción de las desigualdades (ODS 10), Ciudades y comunidades sostenibles (ODS 11), Acción por el clima (ODS 13) y Vida de ecosistemas terrestres (ODS 15).
•	El análisis FODA revela que son técnicas económicas y eficientes, pero limitadas por baja difusión, escaso financiamiento, débil política pública y pérdida del conocimiento ancestral. El principal riesgo es que, sin normativa, financiamiento y capacitación continua, estas técnicas podrían desaparecer pese a su valor cultural y ambiental.
El análisis de la Siembra y Cosecha de Agua (SCA) concluyó que estas técnicas representan una solución basada en la naturaleza (SbN) altamente replicable, sostenible y coherente con la gestión climática en territorios rurales.</w:t>
      </w:r>
    </w:p>
    <w:p/>
    <w:p>
      <w:pPr/>
      <w:r>
        <w:rPr>
          <w:rStyle w:val="rStyle"/>
        </w:rPr>
        <w:t xml:space="preserve">Metodología y datos</w:t>
      </w:r>
    </w:p>
    <w:p>
      <w:pPr/>
      <w:r>
        <w:rPr/>
        <w:t xml:space="preserve">El estudio revisó 70 documentos científicos desde 1933 hasta la actualidad, clasificó las técnicas de SCA por región geográfica y analizó su aporte a los ODS. Complementó la revisión con un análisis FODA, construido con especialistas del foro internacional “Siembra y Cosecha de Agua” (2023).</w:t>
      </w:r>
    </w:p>
    <w:p/>
    <w:p>
      <w:pPr/>
      <w:r>
        <w:rPr>
          <w:rStyle w:val="rStyle"/>
        </w:rPr>
        <w:t xml:space="preserve">Limitaciones de la investigación</w:t>
      </w:r>
    </w:p>
    <w:p>
      <w:pPr/>
      <w:r>
        <w:rPr/>
        <w:t xml:space="preserve">•	Existe escasa documentación homogénea sobre técnicas ancestrales de manejo del agua; muchas prácticas no tienen nombres estandarizados.
•	Falta información técnica validada en campo, lo que limita comparar resultados o medir eficiencia real (volúmenes infiltrados, tasas de recarga, etc.).
•	La conservación del conocimiento depende mayormente de comunidades locales, lo cual lo hace vulnerable al reemplazo generacional o migración.
•	La ausencia de política pública y financiamiento estable reduce la posibilidad de escalar estas soluciones.</w:t>
      </w:r>
    </w:p>
    <w:p/>
    <w:p>
      <w:pPr/>
      <w:r>
        <w:rPr>
          <w:rStyle w:val="rStyle"/>
        </w:rPr>
        <w:t xml:space="preserve">Recomendaciones</w:t>
      </w:r>
    </w:p>
    <w:p>
      <w:pPr/>
      <w:r>
        <w:rPr/>
        <w:t xml:space="preserve">•	Crear políticas públicas específicas para SCA, incluyendo presupuesto y mantenimiento, integrando estas técnicas en planes de adaptación al cambio climático.
•	Estandarizar nombres, conceptos y clasificaciones, elaborando un glosario nacional para facilitar su transferencia técnica.
•	Ampliar monitoreo técnico en campo (niveles freáticos, infiltración, caudales, eficiencia de almacenamiento), generando evidencia para tomadores de decisión.
•	Fortalecer la educación y difusión, incorporando SCA en currículos escolares, universitarios y programas de formación comunitaria.
•	Diseñar proyectos piloto replicables, priorizando zonas con estrés hídrico y articulando Estado–academia–comunidades–sector privado.
•	Incentivar el rol de mujeres y organizaciones locales en la gestión del agua, promoviendo gobernanza participativa.</w:t>
      </w:r>
    </w:p>
    <w:p/>
    <w:p>
      <w:pPr/>
      <w:r>
        <w:rPr>
          <w:rStyle w:val="rStyle"/>
        </w:rPr>
        <w:t xml:space="preserve">Adaptación:</w:t>
      </w:r>
    </w:p>
    <w:p>
      <w:pPr/>
      <w:r>
        <w:rPr/>
        <w:t xml:space="preserve">Agua,  Agricultura,  Bosques</w:t>
      </w:r>
    </w:p>
    <w:p/>
    <w:p>
      <w:pPr/>
      <w:r>
        <w:rPr>
          <w:rStyle w:val="rStyle"/>
        </w:rPr>
        <w:t xml:space="preserve">Mitigación:</w:t>
      </w:r>
    </w:p>
    <w:p>
      <w:pPr/>
      <w:r>
        <w:rPr/>
        <w:t xml:space="preserve">Uso de suelo,  cambio de uso de suelo y silvicultura,  Agricultura,  Desechos</w:t>
      </w:r>
    </w:p>
    <w:p/>
    <w:p>
      <w:pPr/>
      <w:r>
        <w:rPr>
          <w:rStyle w:val="rStyle"/>
        </w:rPr>
        <w:t xml:space="preserve">Escala:</w:t>
      </w:r>
    </w:p>
    <w:p>
      <w:pPr/>
      <w:r>
        <w:rPr/>
        <w:t xml:space="preserve">Nacional</w:t>
      </w:r>
    </w:p>
    <w:p/>
    <w:p>
      <w:pPr/>
      <w:r>
        <w:rPr>
          <w:rStyle w:val="rStyle"/>
        </w:rPr>
        <w:t xml:space="preserve">Ámbito geográfico:</w:t>
      </w:r>
    </w:p>
    <w:p>
      <w:pPr/>
      <w:r>
        <w:rPr/>
        <w:t xml:space="preserve">Ecuador,  Región costera,  Región andina,  Región insular.</w:t>
      </w:r>
    </w:p>
    <w:p/>
    <w:p>
      <w:pPr/>
      <w:r>
        <w:rPr>
          <w:rStyle w:val="rStyle"/>
        </w:rPr>
        <w:t xml:space="preserve">Palabras clave:</w:t>
      </w:r>
    </w:p>
    <w:p>
      <w:pPr/>
      <w:r>
        <w:rPr/>
        <w:t xml:space="preserve">Siembra y cosecha de agua, recarga de acuíferos,  ,  déficit hídrico,  gestión territorial,  resiliencia climática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heritage707017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2026-09-22T08:10:54-05:00</dcterms:created>
  <dcterms:modified xsi:type="dcterms:W3CDTF">2026-09-22T08:10:54-05:00</dcterms:modified>
</cp:coreProperties>
</file>

<file path=docProps/custom.xml><?xml version="1.0" encoding="utf-8"?>
<Properties xmlns="http://schemas.openxmlformats.org/officeDocument/2006/custom-properties" xmlns:vt="http://schemas.openxmlformats.org/officeDocument/2006/docPropsVTypes"/>
</file>