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organismos que gestionan los recursos naturales en Australia han venido trabajando  en la planificación local, regional, estatal o nacional con la ayuda de financiamientos que han incluido estrategias de adaptación climática (por ejemplo recuperarse de eventos climáticos extremos), sin embargo, los resultados no han sido los esperados. Entre los problemas identificados destacan: (i) Sobre la información y capacidad técnica: la escasa integración entre la planificación de la adaptación climática y otros objetivos de planificación, las incertidumbres asociadas con las proyecciones climáticas, etc.; (ii) Sobre la capacidad institucional: Mala integración entre diferentes sectores, falta de claridad sobre la autoridad de los organismos encargados del manejo de los recursos naturales, etc.; (iii) Sobre la capacidad social: Cansancio de las partes interesadas en el tema, cambios repentinos en el sistema sociopolítico, etc.</w:t>
      </w:r>
    </w:p>
    <w:p/>
    <w:p>
      <w:pPr/>
      <w:r>
        <w:rPr>
          <w:rStyle w:val="rStyle"/>
        </w:rPr>
        <w:t xml:space="preserve">Metodología y datos</w:t>
      </w:r>
    </w:p>
    <w:p>
      <w:pPr/>
      <w:r>
        <w:rPr/>
        <w:t xml:space="preserve">Análisis histórico del proceso de planificación del territorio vinculado a la adaptación climática, y entrevistas semiestructuradas a funcionarios involucrados en la gestión de los recursos naturales. El objetivo de las entrevistas fue identificar los aciertos y problemas en la gestión de los recursos naturales en Australia.</w:t>
      </w:r>
    </w:p>
    <w:p/>
    <w:p>
      <w:pPr/>
      <w:r>
        <w:rPr>
          <w:rStyle w:val="rStyle"/>
        </w:rPr>
        <w:t xml:space="preserve">Limitaciones de la investigación</w:t>
      </w:r>
    </w:p>
    <w:p>
      <w:pPr/>
      <w:r>
        <w:rPr/>
        <w:t xml:space="preserve">El estudio se limita al análisis en Australia. Sin embargo, los resultados podrían ser aplicados a cualquier otro país que esté desarrollando la planificación de su territorio tomando en cuenta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del territorio, gestión de los recursos naturales, gobiernos locales y regionales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2025-12-18T09:18:45-05:00</dcterms:created>
  <dcterms:modified xsi:type="dcterms:W3CDTF">2025-12-18T09:18:45-05:00</dcterms:modified>
</cp:coreProperties>
</file>

<file path=docProps/custom.xml><?xml version="1.0" encoding="utf-8"?>
<Properties xmlns="http://schemas.openxmlformats.org/officeDocument/2006/custom-properties" xmlns:vt="http://schemas.openxmlformats.org/officeDocument/2006/docPropsVTypes"/>
</file>