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Patient satisfaction and quality of care of the internal medicine service of Hospital Daniel Alcides Carrión. Huancayo - Perú</w:t>
      </w:r>
    </w:p>
    <w:p>
      <w:hyperlink r:id="rId7" w:history="1">
        <w:r>
          <w:rPr>
            <w:color w:val="1d4ed8"/>
            <w:u w:val="single"/>
          </w:rPr>
          <w:t xml:space="preserve">https://doi.org/10.25176/rfmh.v20i3.3123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Campos Sánchez Kevin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En términos generales, el grado de satisfacción a la calidad de atención en los consultorios externos de medicina interna del hospital Daniel Alcides Carrión (Huancayo) fue del 60.3% de los encuestados. En la evaluación se consideraron las dimensiones de seguridad (con un grado de satisfacción del 86.8%, abarcando aspectos como el respeto a la privacidad y el profesionalismo percibido por los pacientes), empatía (80.3%; amabilidad, interés y claridad del especialista), fiabilidad (46.8%; confianza en la gestión y programación de las consultas), capacidad de respuesta (44.5%; eficiencia de los procedimientos y exámenes posteriores) y aspectos tangibles (43%; infraestructura, orden e higiene del hospital). Los resultados indican que la relación médico-paciente es lo más valorado por los usuarios del sistema de salud, y se evidencia que el hospital debe realizar esfuerzos para mejorar los procesos y la gestión administrativa.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aplicó un cuestionario estandarizado SERVQUAL para medir objetivamente la calidad de atención del servicio de salud, basado en el nivel de satisfacción de los usuarios. Este cuestionario se aplicó a una muestra de 292 pacientes de los consultorios externos de medicina interna del hospital Daniel Alcides Carrión (Huancayo) entre julio y noviembre de 2016. Las pruebas preliminares de la encuesta indicaron una alta confiabilidad.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Algunos estudios indican que el método SERVQUAL presenta limitaciones en el análisis multidimensional, además de ser sensible a las diferencias culturales en la interpretación del entorno social y la atención médica, entre otras deficiencias (ver Jonkisz et al., 2021; https://doi.org/10.3390/ijerph182010758). Por lo tanto, los resultados presentados pueden estar desactualizados y ser específicos al lugar y período de tiempo considerado.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Salud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Distrital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Huancayo, Junín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Salud, Calidad de atención, Servicio de salud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25176/rfmh.v20i3.3123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2026-09-22T03:05:32-05:00</dcterms:created>
  <dcterms:modified xsi:type="dcterms:W3CDTF">2026-09-22T03:05:32-05:00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