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Patient satisfaction and quality of care of the internal medicine service of Hospital Daniel Alcides Carrión. Huancayo - Perú</w:t>
      </w:r>
    </w:p>
    <w:p>
      <w:hyperlink r:id="rId7" w:history="1">
        <w:r>
          <w:rPr>
            <w:color w:val="1d4ed8"/>
            <w:u w:val="single"/>
          </w:rPr>
          <w:t xml:space="preserve">https://doi.org/10.25176/rfmh.v20i3.3123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Campos Sánchez Kevin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Gutierrez Villarreal Ricardo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En términos generales, el grado de satisfacción a la calidad de atención en los consultorios externos de medicina interna del hospital Daniel Alcides Carrión (Huancayo) fue del 60.3% de los encuestados. En la evaluación se consideraron las dimensiones de seguridad (con un grado de satisfacción del 86.8%, abarcando aspectos como el respeto a la privacidad y el profesionalismo percibido por los pacientes), empatía (80.3%; amabilidad, interés y claridad del especialista), fiabilidad (46.8%; confianza en la gestión y programación de las consultas), capacidad de respuesta (44.5%; eficiencia de los procedimientos y exámenes posteriores) y aspectos tangibles (43%; infraestructura, orden e higiene del hospital). Los resultados indican que la relación médico-paciente es lo más valorado por los usuarios del sistema de salud, y se evidencia que el hospital debe realizar esfuerzos para mejorar los procesos y la gestión administrativa.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aplicó un cuestionario estandarizado SERVQUAL para medir objetivamente la calidad de atención del servicio de salud, basado en el nivel de satisfacción de los usuarios. Este cuestionario se aplicó a una muestra de 292 pacientes de los consultorios externos de medicina interna del hospital Daniel Alcides Carrión (Huancayo) entre julio y noviembre de 2016. Las pruebas preliminares de la encuesta indicaron una alta confiabilidad.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Algunos estudios indican que el método SERVQUAL presenta limitaciones en el análisis multidimensional, además de ser sensible a las diferencias culturales en la interpretación del entorno social y la atención médica, entre otras deficiencias (ver Jonkisz et al., 2021; https://doi.org/10.3390/ijerph182010758). Por lo tanto, los resultados presentados pueden estar desactualizados y ser específicos al lugar y período de tiempo considerado.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Huancayo, Junín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Salud, Calidad de atención, Servicio de salud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25176/rfmh.v20i3.312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2026-11-08T00:54:28-05:00</dcterms:created>
  <dcterms:modified xsi:type="dcterms:W3CDTF">2026-11-08T00:54:28-05:00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