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Circulation Patterns and Associated Rainfall Over South Tropical South America: GCMs Evaluation During the Dry‐To‐Wet Transition Season</w:t>
      </w:r>
    </w:p>
    <w:p>
      <w:hyperlink r:id="rId7" w:history="1">
        <w:r>
          <w:rPr>
            <w:color w:val="1d4ed8"/>
            <w:u w:val="single"/>
          </w:rPr>
          <w:t xml:space="preserve">https://doi.org/10.1029/2022JD036468</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
      </w:r>
    </w:p>
    <w:p/>
    <w:p>
      <w:pPr/>
      <w:r>
        <w:rPr>
          <w:rStyle w:val="rStyle"/>
        </w:rPr>
        <w:t xml:space="preserve">Resultados y conclusiones</w:t>
      </w:r>
    </w:p>
    <w:p>
      <w:pPr/>
      <w:r>
        <w:rPr/>
        <w:t xml:space="preserve">Los Modelos de Circulación General (GCM) pertenecientes al CMIP6 que mejor representan los patrones de circulación atmosférica en la región sur de Suramérica Tropical son: CESM2, CMCC-CM2-HR4 y MPI-ESM1-2-HR. Estos modelos sugieren una buena representación de los mecanismos físicos que controlan la variabilidad de la precipitación en la región.</w:t>
      </w:r>
    </w:p>
    <w:p/>
    <w:p>
      <w:pPr/>
      <w:r>
        <w:rPr>
          <w:rStyle w:val="rStyle"/>
        </w:rPr>
        <w:t xml:space="preserve">Metodología y datos</w:t>
      </w:r>
    </w:p>
    <w:p>
      <w:pPr/>
      <w:r>
        <w:rPr/>
        <w:t xml:space="preserve">Se estimaron los primeros 9 patrones de circulación atmosférica (CPs) que determinan los estados preferidos del sistema climático regional en el Sur de Suramérica Tropical. Estos CPs se evaluaron para un conjunto de 16 modelos de circulación general (GCM) pertenecientes al CMIP6 durante el periodo 1979-2014. Las variable sutilizadas para calcular los CPs fueron precipitación y ambas componentes del viento. Los resultados obtenidos para cada modelo fueron contrastados con información proveniente al reanálisis ERA5 (vientos) y CHIRPS (precipitación).</w:t>
      </w:r>
    </w:p>
    <w:p/>
    <w:p>
      <w:pPr/>
      <w:r>
        <w:rPr>
          <w:rStyle w:val="rStyle"/>
        </w:rPr>
        <w:t xml:space="preserve">Limitaciones de la investigación</w:t>
      </w:r>
    </w:p>
    <w:p>
      <w:pPr/>
      <w:r>
        <w:rPr/>
        <w:t xml:space="preserve">Del gran número y diversidad de modelos el estudio solo evalua 16 GCM, probablemente debido a asuntos de almacenamiento de datos y procesamiento de la información. También, el criterio de selección de los mejores modelos se basa unicamente en la representacion de los patrones de circulacion utilizando vientos de bajo nivel.</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sur de Suramérica Tropical</w:t>
      </w:r>
    </w:p>
    <w:p/>
    <w:p>
      <w:pPr/>
      <w:r>
        <w:rPr>
          <w:rStyle w:val="rStyle"/>
        </w:rPr>
        <w:t xml:space="preserve">Palabras clave:</w:t>
      </w:r>
    </w:p>
    <w:p>
      <w:pPr/>
      <w:r>
        <w:rPr/>
        <w:t xml:space="preserve">Amazonía, Sur de Suramérica tropical, circulación regional, patrones de circulación,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D03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2026-05-18T18:04:02-05:00</dcterms:created>
  <dcterms:modified xsi:type="dcterms:W3CDTF">2026-05-18T18:04:02-05:00</dcterms:modified>
</cp:coreProperties>
</file>

<file path=docProps/custom.xml><?xml version="1.0" encoding="utf-8"?>
<Properties xmlns="http://schemas.openxmlformats.org/officeDocument/2006/custom-properties" xmlns:vt="http://schemas.openxmlformats.org/officeDocument/2006/docPropsVTypes"/>
</file>