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Extensive fire-driven degradation in 2024 marks worst Amazon forest disturbance in over 2 decades</w:t>
      </w:r>
    </w:p>
    <w:p>
      <w:hyperlink r:id="rId7" w:history="1">
        <w:r>
          <w:rPr>
            <w:color w:val="1d4ed8"/>
            <w:u w:val="single"/>
          </w:rPr>
          <w:t xml:space="preserve">https://doi.org/10.5194/bg-22-5247-2025</w:t>
        </w:r>
      </w:hyperlink>
    </w:p>
    <w:p/>
    <w:p/>
    <w:p>
      <w:pPr/>
      <w:r>
        <w:rPr>
          <w:rStyle w:val="rStyle"/>
        </w:rPr>
        <w:t xml:space="preserve">Intérprete</w:t>
      </w:r>
    </w:p>
    <w:p>
      <w:pPr/>
      <w:r>
        <w:rPr/>
        <w:t xml:space="preserve">Takahashi Guevara Ken</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En el contexto de la sequía extrema del año 2024, el área de bosque amazónico degradado fue el record en el registro desde 2001 hasta esa fecha (152% más que en 2023), a pesar de la reducción en la tasa de deforestación, y los incendios forestales se convirtieron en la principal causa de perturbaciones en todo el bosque amazónico. El área de bosque quemado fue 21.4 veces el promedio anual del periodo 2012-2023, con una coincidencia del 80% de la degradación de gran escala a áreas de bosque quemadas. Durante las sequías extremas, asociadas a El Niño, en los años 2010, 2016 y 2024, la degradación del bosque no debida a la deforestación fue el 57%, 63% y 81% del total, respectivamente.
Entre los paises amazónicos, la mayor fracción del área total del bosque que fue quemado en 2024 se dio en Bolivia (7.55%), seguido por Brasil (0.70%), Venezuela (0.35%), Guyana (0.34%), Surinam (0.11%), Perú (0.11%), Colombia (0.07%), Guyana Francesa (0.02%) y Ecuador (0.00%). Por otro lado, comparando el 2024 con los años previos, el mayor aumento en el área quemada anual se dio en Guyana (proporción de 75.0 entre 2024 relativo al promedio anual de 2012-2023), seguido de Bolivia (41.6), Venezuela (27.5), Surinam (23.4), Brasil (17.1), Guyana Francesa (7.3), Perú (7.3), Colombia (5.0) y Ecuador (4.8). El área de incendios en general fue comparable o mayor que el área deforestada en 2024, siendo máxima en Bolivia (10.20), seguida por Brasil (2.46), Venezuela (2.26), Guyana (0.85), Surinam (0.78), Colombia (0.54), Perú (0.52), Guyana Francesa (0.29) y Ecuador (0.01).
En 2024, las emisiones de CO2 asociadas a la deforestación y degradación por fuego en toda la Amazonía se estimaron en 1416 MtCO2, mientras que las emisiones solo por degradación por fuego se estimaron en 791 MtCO2, aproximadamente 7 veces el estimado anual de los dos años previos.</w:t>
      </w:r>
    </w:p>
    <w:p/>
    <w:p>
      <w:pPr/>
      <w:r>
        <w:rPr>
          <w:rStyle w:val="rStyle"/>
        </w:rPr>
        <w:t xml:space="preserve">Metodología y datos</w:t>
      </w:r>
    </w:p>
    <w:p>
      <w:pPr/>
      <w:r>
        <w:rPr/>
        <w:t xml:space="preserve">Este estudio se basó en el análisis en estimaciones satelitales.
Los datos de Tropical Moist Forest (TMF) se basan en imágenes Landsat para mapear perturbaciones en el bosque para el periodo 1990-2024 a 30 m de resolución. Diferencia la degradación y la deforestación. En TMF, se clasifica la degradación en pequeña (ej. extracción forestal selectiva o eventos de vientos) y gran escala (ej. incendios o sequías).
El Global Wildfire Information System (GWIS) integra fuentes de información de incendios a escala regional y nacional. El principal dataset es el de áreas quemadas en tiempo casi real (Burned Area Near Real Time, GWIS BA NRT), el cual es derivado de imágenes MODIS y VIIRS.
Para identificar áreas quemadas de bosque se cruzó la información de GWIS y de TMF.
Se estimaron las emisiones de CO2 debido a la degradación por incendios y a la deforestación para los años 2022, 2023 y 2024, siguiendo los lineamientos del IPCC (2006, 2019), para lo cual se usaron datos de cambios de área y de biomasa sobre la superficie (2021 ESA CCI AGB).</w:t>
      </w:r>
    </w:p>
    <w:p/>
    <w:p>
      <w:pPr/>
      <w:r>
        <w:rPr>
          <w:rStyle w:val="rStyle"/>
        </w:rPr>
        <w:t xml:space="preserve">Limitaciones de la investigación</w:t>
      </w:r>
    </w:p>
    <w:p>
      <w:pPr/>
      <w:r>
        <w:rPr/>
        <w:t xml:space="preserve">Los valores reportados se basan solo en los productos satelitales, los cuales pueden tener diversos sesgos y errores, sin verificación específica en campo. Por ejemplo, los datos de TMF pueden subestimar la degradación de pequeña escala, particularmente en los bordes, por extracción selectiva de madera y por incendios de pequeña magnitud. Asimismo, la diferenciación entre las perturbaciones debidas a procesos de degradación y deforestación es desafiante.</w:t>
      </w:r>
    </w:p>
    <w:p/>
    <w:p>
      <w:pPr/>
      <w:r>
        <w:rPr>
          <w:rStyle w:val="rStyle"/>
        </w:rPr>
        <w:t xml:space="preserve">Recomendaciones</w:t>
      </w:r>
    </w:p>
    <w:p>
      <w:pPr/>
      <w:r>
        <w:rPr/>
        <w:t xml:space="preserve">Si bien los valores reportados pueden tener incertidumbre, no hay duda que la sequía de 2024 en la Amazonía produjo récords en degradación e incendios en el bosque. Si bien las sequías se dan principalmente durante eventos El Niño, los mayores impactos de las mismas probablemente se deben a la contribución del cambio climático, particularmente el calentamiento progresivo. Es posible que este proceso acelere la pérdida del bosque amazónico e incremente la probabilidad de cruzar un punto de no retorno. Es importante considerar que en el futuro la magnitud de los incendios en la Amazonía puede incrementar fuertemente y que los esfuerzos nacionales de mitigación pueden ser inadecuados para evitar el aumento de emisiones de carbono y la pérdida del ecosistema.</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Amazonía, Bolivia , Brasil , Venezuela , Guyana , Surinam , Perú , Colombia , Guyana Francesa, Ecuador</w:t>
      </w:r>
    </w:p>
    <w:p/>
    <w:p>
      <w:pPr/>
      <w:r>
        <w:rPr>
          <w:rStyle w:val="rStyle"/>
        </w:rPr>
        <w:t xml:space="preserve">Palabras clave:</w:t>
      </w:r>
    </w:p>
    <w:p>
      <w:pPr/>
      <w:r>
        <w:rPr/>
        <w:t xml:space="preserve">Incendios forestales, Tipping points, Punto de inflexión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5194/bg-22-5247-202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2026-10-31T01:33:02-05:00</dcterms:created>
  <dcterms:modified xsi:type="dcterms:W3CDTF">2026-10-31T01:33:02-05:00</dcterms:modified>
</cp:coreProperties>
</file>

<file path=docProps/custom.xml><?xml version="1.0" encoding="utf-8"?>
<Properties xmlns="http://schemas.openxmlformats.org/officeDocument/2006/custom-properties" xmlns:vt="http://schemas.openxmlformats.org/officeDocument/2006/docPropsVTypes"/>
</file>