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Scarcity and Future Challenges for Food Production</w:t>
      </w:r>
    </w:p>
    <w:p>
      <w:hyperlink r:id="rId7" w:history="1">
        <w:r>
          <w:rPr>
            <w:color w:val="1d4ed8"/>
            <w:u w:val="single"/>
          </w:rPr>
          <w:t xml:space="preserve">https://doi.org/10.3390/w7030975</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artículo aborda de manera integral la problemática de la disponibilidad y accesibilidad de agua destinada a la producción de cultivos en el futuro. Se señala que, en las próximas décadas, hasta dos tercios de la población mundial podrían experimentar los impactos de la escasez hídrica. Se resalta la competencia intensa por el agua entre la agroindustria y otros sectores económicos, agravada por el crecimiento poblacional, lo cual resultará en un uso considerable del recurso hídrico con repercusiones inmediatas en la agricultura. La disponibilidad de agua para la agricultura es un factor esencial y se aboga por la aplicación de estrategias eficientes de gestión del agua con el fin de potenciar la productividad hídrica. Además, se destaca la necesidad de implementar políticas apropiadas en el sector agrícola que son fundamentales para el crecimiento económico futuro en países afectados por la escasez de agua.</w:t>
      </w:r>
    </w:p>
    <w:p/>
    <w:p>
      <w:pPr/>
      <w:r>
        <w:rPr>
          <w:rStyle w:val="rStyle"/>
        </w:rPr>
        <w:t xml:space="preserve">Metodología y datos</w:t>
      </w:r>
    </w:p>
    <w:p>
      <w:pPr/>
      <w:r>
        <w:rPr/>
        <w:t xml:space="preserve">El artículo realiza una exhaustiva revisión de literatura con el objetivo de definir conceptos fundamentales relacionados con la disponibilidad de agua. Además, lleva a cabo una comparación de datos a nivel mundial obtenidos de diversas fuentes. Esta metodología permite obtener una visión integral y actualizada de la situación global en cuanto a la disponibilidad hídrica.</w:t>
      </w:r>
    </w:p>
    <w:p/>
    <w:p>
      <w:pPr/>
      <w:r>
        <w:rPr>
          <w:rStyle w:val="rStyle"/>
        </w:rPr>
        <w:t xml:space="preserve">Limitaciones de la investigación</w:t>
      </w:r>
    </w:p>
    <w:p>
      <w:pPr/>
      <w:r>
        <w:rPr/>
        <w:t xml:space="preserve">La metodología específica no está detallada en el artículo. Además, hubiera sido beneficioso incorporar y comparar datos adicionales para tener una mirada global y lograr una perspectiva más integral.</w:t>
      </w:r>
    </w:p>
    <w:p/>
    <w:p>
      <w:pPr/>
      <w:r>
        <w:rPr>
          <w:rStyle w:val="rStyle"/>
        </w:rPr>
        <w:t xml:space="preserve">Recomendaciones</w:t>
      </w:r>
    </w:p>
    <w:p>
      <w:pPr/>
      <w:r>
        <w:rPr/>
        <w:t xml:space="preserve">Dada la complejidad del problema, se sugiere continuar investigando con un enfoque multidisciplinario. Esto implica la participación de expertos en agricultura, ciencia del agua y cambio climático, a nivel regional y local. Este enfoque permitirá precisar acciones específicas para adaptarnos de manera efectiva a situaciones futuras en cada territorio.</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Mundial</w:t>
      </w:r>
    </w:p>
    <w:p/>
    <w:p>
      <w:pPr/>
      <w:r>
        <w:rPr>
          <w:rStyle w:val="rStyle"/>
        </w:rPr>
        <w:t xml:space="preserve">Palabras clave:</w:t>
      </w:r>
    </w:p>
    <w:p>
      <w:pPr/>
      <w:r>
        <w:rPr/>
        <w:t xml:space="preserve">Demanda de agua agrícola, Agua para alimentos, Uso sostenible del agua, escasez hídrica agrícola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70309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2026-05-18T13:36:06-05:00</dcterms:created>
  <dcterms:modified xsi:type="dcterms:W3CDTF">2026-05-18T13:36:06-05:00</dcterms:modified>
</cp:coreProperties>
</file>

<file path=docProps/custom.xml><?xml version="1.0" encoding="utf-8"?>
<Properties xmlns="http://schemas.openxmlformats.org/officeDocument/2006/custom-properties" xmlns:vt="http://schemas.openxmlformats.org/officeDocument/2006/docPropsVTypes"/>
</file>