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Source identification and global implications of black carbon</w:t>
      </w:r>
    </w:p>
    <w:p>
      <w:hyperlink r:id="rId7" w:history="1">
        <w:r>
          <w:rPr>
            <w:color w:val="1d4ed8"/>
            <w:u w:val="single"/>
          </w:rPr>
          <w:t xml:space="preserve">https://doi.org/10.1016/j.gsf.2021.101149</w:t>
        </w:r>
      </w:hyperlink>
    </w:p>
    <w:p/>
    <w:p/>
    <w:p>
      <w:pPr/>
      <w:r>
        <w:rPr>
          <w:rStyle w:val="rStyle"/>
        </w:rPr>
        <w:t xml:space="preserve">Intérprete</w:t>
      </w:r>
    </w:p>
    <w:p>
      <w:pPr/>
      <w:r>
        <w:rPr/>
        <w:t xml:space="preserve">Zubieta Barragán Ricardo</w:t>
      </w:r>
    </w:p>
    <w:p/>
    <w:p>
      <w:pPr/>
      <w:r>
        <w:rPr>
          <w:rStyle w:val="rStyle"/>
        </w:rPr>
        <w:t xml:space="preserve">Revisor(a)</w:t>
      </w:r>
    </w:p>
    <w:p>
      <w:pPr/>
      <w:r>
        <w:rPr/>
        <w:t xml:space="preserve">Zubieta Barragán Ricardo</w:t>
      </w:r>
    </w:p>
    <w:p/>
    <w:p>
      <w:pPr/>
      <w:r>
        <w:rPr>
          <w:rStyle w:val="rStyle"/>
        </w:rPr>
        <w:t xml:space="preserve">Resultados y conclusiones</w:t>
      </w:r>
    </w:p>
    <w:p>
      <w:pPr/>
      <w:r>
        <w:rPr/>
        <w:t xml:space="preserve">Los resultados del muestreo ambiental muestran que en Barraquilla predominan principalmente las emisiones del tráfico vehicular; en segundo lugar el paper de Blanco-Donado et al., 2022, también se observó la influencia de la quema de biomasa. 
La concentración media de carbono negro ambiental fue de 1,04 ± 1,03 μg/m³, con una variación entre 0,5 y 4,0 μg/m³. Las mediciones móviles realizadas en condiciones reales de tráfico arrojaron un valor medio mucho mayor: 16,1 ± 16,5 μg/m³. En muchas zonas de la ciudad, las concentraciones de CN superaron los 20 μg/m³. La distribución espacial de la concentración de carobo negro muestra que las emisiones vehiculares y la congestión vehicular, consecuencia de la infraestructura vial y de transporte, son los factores que más influyen en dicha concentración. 
La comparación de los resultados obtenidos con los dos etalómetros indica que las concentraciones medidas con el microetalometro son un 9 % inferiores a las medidas con el etalometro.</w:t>
      </w:r>
    </w:p>
    <w:p/>
    <w:p>
      <w:pPr/>
      <w:r>
        <w:rPr>
          <w:rStyle w:val="rStyle"/>
        </w:rPr>
        <w:t xml:space="preserve">Metodología y datos</w:t>
      </w:r>
    </w:p>
    <w:p>
      <w:pPr/>
      <w:r>
        <w:rPr/>
        <w:t xml:space="preserve">La concentración de carbono negro se evaluó mediante monitoreo ambiental y mediciones móviles en una zona urbana del Caribe colombiano. Se utilizó un microetalómetro (MA200) y un etalómetro (AE33) para medir la concentración de carbono negreo. Se determinaron los valores del Exponente de Ångström de Absorción (EAA) para el área de estudio, con el fin de identificar las fuentes de emisión de carbono negro</w:t>
      </w:r>
    </w:p>
    <w:p/>
    <w:p>
      <w:pPr/>
      <w:r>
        <w:rPr>
          <w:rStyle w:val="rStyle"/>
        </w:rPr>
        <w:t xml:space="preserve">Limitaciones de la investigación</w:t>
      </w:r>
    </w:p>
    <w:p>
      <w:pPr/>
      <w:r>
        <w:rPr/>
        <w:t xml:space="preserve">El exponente de Ångström de absorción obtenido varió entre 1,1 y 1,6. Esto  señala a las emisiones vehiculares como la fuente más importante. Además, se observó que la concentración de carbono negro en días laborables era 2.5 veces mayor que en fines de semana en el caso de la monitorización móvil y 1,5 veces mayor en el caso de la monitorización ambiental.  El estudio es ampliamente robusto en fuentes de contaminantes No obstante, el estudio carece de un estudio de trayectorias y retrotrayectorias para mejorar el análisis de fuente de ingreso.</w:t>
      </w:r>
    </w:p>
    <w:p/>
    <w:p>
      <w:pPr/>
      <w:r>
        <w:rPr>
          <w:rStyle w:val="rStyle"/>
        </w:rPr>
        <w:t xml:space="preserve">Recomendaciones</w:t>
      </w:r>
    </w:p>
    <w:p>
      <w:pPr/>
      <w:r>
        <w:rPr/>
        <w:t xml:space="preserve">Aunque el análisis de monitoreo móvil y fijo puede ser considerado relevante, sin embargo puede resultar costoso por lo que se sugiere implementación de modelos computaciones para caracterizar  emisión de contaminantes con fines operativos</w:t>
      </w:r>
    </w:p>
    <w:p/>
    <w:p>
      <w:pPr/>
      <w:r>
        <w:rPr>
          <w:rStyle w:val="rStyle"/>
        </w:rPr>
        <w:t xml:space="preserve">Adaptación:</w:t>
      </w:r>
    </w:p>
    <w:p>
      <w:pPr/>
      <w:r>
        <w:rPr/>
        <w:t xml:space="preserve">Agricultura,  Bosques</w:t>
      </w:r>
    </w:p>
    <w:p/>
    <w:p>
      <w:pPr/>
      <w:r>
        <w:rPr>
          <w:rStyle w:val="rStyle"/>
        </w:rPr>
        <w:t xml:space="preserve">Mitigación:</w:t>
      </w:r>
    </w:p>
    <w:p>
      <w:pPr/>
      <w:r>
        <w:rPr/>
        <w:t xml:space="preserve">Procesos industriales y usos de productos,  Desechos</w:t>
      </w:r>
    </w:p>
    <w:p/>
    <w:p>
      <w:pPr/>
      <w:r>
        <w:rPr>
          <w:rStyle w:val="rStyle"/>
        </w:rPr>
        <w:t xml:space="preserve">Escala:</w:t>
      </w:r>
    </w:p>
    <w:p>
      <w:pPr/>
      <w:r>
        <w:rPr/>
        <w:t xml:space="preserve">Provincial</w:t>
      </w:r>
    </w:p>
    <w:p/>
    <w:p>
      <w:pPr/>
      <w:r>
        <w:rPr>
          <w:rStyle w:val="rStyle"/>
        </w:rPr>
        <w:t xml:space="preserve">Ámbito geográfico:</w:t>
      </w:r>
    </w:p>
    <w:p>
      <w:pPr/>
      <w:r>
        <w:rPr/>
        <w:t xml:space="preserve">Barranquilla Colombia</w:t>
      </w:r>
    </w:p>
    <w:p/>
    <w:p>
      <w:pPr/>
      <w:r>
        <w:rPr>
          <w:rStyle w:val="rStyle"/>
        </w:rPr>
        <w:t xml:space="preserve">Palabras clave:</w:t>
      </w:r>
    </w:p>
    <w:p>
      <w:pPr/>
      <w:r>
        <w:rPr/>
        <w:t xml:space="preserve">Fuente,  Contaminante , Carbono negro, etalómetro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gsf.2021.101149"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2026-09-22T00:16:24-05:00</dcterms:created>
  <dcterms:modified xsi:type="dcterms:W3CDTF">2026-09-22T00:16:24-05:00</dcterms:modified>
</cp:coreProperties>
</file>

<file path=docProps/custom.xml><?xml version="1.0" encoding="utf-8"?>
<Properties xmlns="http://schemas.openxmlformats.org/officeDocument/2006/custom-properties" xmlns:vt="http://schemas.openxmlformats.org/officeDocument/2006/docPropsVTypes"/>
</file>