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Source identification and global implications of black carbon</w:t>
      </w:r>
    </w:p>
    <w:p>
      <w:hyperlink r:id="rId7" w:history="1">
        <w:r>
          <w:rPr>
            <w:color w:val="1d4ed8"/>
            <w:u w:val="single"/>
          </w:rPr>
          <w:t xml:space="preserve">https://doi.org/10.1016/j.gsf.2021.101149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del muestreo ambiental muestran que en Barraquilla predominan principalmente las emisiones del tráfico vehicular; en segundo lugar el paper de Blanco-Donado et al., 2022, también se observó la influencia de la quema de biomasa. 
La concentración media de carbono negro ambiental fue de 1,04 ± 1,03 μg/m³, con una variación entre 0,5 y 4,0 μg/m³. Las mediciones móviles realizadas en condiciones reales de tráfico arrojaron un valor medio mucho mayor: 16,1 ± 16,5 μg/m³. En muchas zonas de la ciudad, las concentraciones de CN superaron los 20 μg/m³. La distribución espacial de la concentración de carobo negro muestra que las emisiones vehiculares y la congestión vehicular, consecuencia de la infraestructura vial y de transporte, son los factores que más influyen en dicha concentración. 
La comparación de los resultados obtenidos con los dos etalómetros indica que las concentraciones medidas con el microetalometro son un 9 % inferiores a las medidas con el etalometro.</w:t>
      </w:r>
    </w:p>
    <w:p/>
    <w:p>
      <w:pPr/>
      <w:r>
        <w:rPr>
          <w:rStyle w:val="rStyle"/>
        </w:rPr>
        <w:t xml:space="preserve">Metodología y datos</w:t>
      </w:r>
    </w:p>
    <w:p>
      <w:pPr/>
      <w:r>
        <w:rPr/>
        <w:t xml:space="preserve">La concentración de carbono negro se evaluó mediante monitoreo ambiental y mediciones móviles en una zona urbana del Caribe colombiano. Se utilizó un microetalómetro (MA200) y un etalómetro (AE33) para medir la concentración de carbono negreo. Se determinaron los valores del Exponente de Ångström de Absorción (EAA) para el área de estudio, con el fin de identificar las fuentes de emisión de carbono negro</w:t>
      </w:r>
    </w:p>
    <w:p/>
    <w:p>
      <w:pPr/>
      <w:r>
        <w:rPr>
          <w:rStyle w:val="rStyle"/>
        </w:rPr>
        <w:t xml:space="preserve">Limitaciones de la investigación</w:t>
      </w:r>
    </w:p>
    <w:p>
      <w:pPr/>
      <w:r>
        <w:rPr/>
        <w:t xml:space="preserve">El exponente de Ångström de absorción obtenido varió entre 1,1 y 1,6. Esto  señala a las emisiones vehiculares como la fuente más importante. Además, se observó que la concentración de carbono negro en días laborables era 2.5 veces mayor que en fines de semana en el caso de la monitorización móvil y 1,5 veces mayor en el caso de la monitorización ambiental.  El estudio es ampliamente robusto en fuentes de contaminantes No obstante, el estudio carece de un estudio de trayectorias y retrotrayectorias para mejorar el análisis de fuente de ingreso.</w:t>
      </w:r>
    </w:p>
    <w:p/>
    <w:p>
      <w:pPr/>
      <w:r>
        <w:rPr>
          <w:rStyle w:val="rStyle"/>
        </w:rPr>
        <w:t xml:space="preserve">Recomendaciones</w:t>
      </w:r>
    </w:p>
    <w:p>
      <w:pPr/>
      <w:r>
        <w:rPr/>
        <w:t xml:space="preserve">Aunque el análisis de monitoreo móvil y fijo puede ser considerado relevante, sin embargo puede resultar costoso por lo que se sugiere implementación de modelos computaciones para caracterizar  emisión de contaminantes con fines operativos</w:t>
      </w:r>
    </w:p>
    <w:p/>
    <w:p>
      <w:pPr/>
      <w:r>
        <w:rPr>
          <w:rStyle w:val="rStyle"/>
        </w:rPr>
        <w:t xml:space="preserve">Adaptación:</w:t>
      </w:r>
    </w:p>
    <w:p>
      <w:pPr/>
      <w:r>
        <w:rPr/>
        <w:t xml:space="preserve">Agricultura,  Bosques</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Barranquilla Colombia</w:t>
      </w:r>
    </w:p>
    <w:p/>
    <w:p>
      <w:pPr/>
      <w:r>
        <w:rPr>
          <w:rStyle w:val="rStyle"/>
        </w:rPr>
        <w:t xml:space="preserve">Palabras clave:</w:t>
      </w:r>
    </w:p>
    <w:p>
      <w:pPr/>
      <w:r>
        <w:rPr/>
        <w:t xml:space="preserve">Fuente,  Contaminante , Carbono negro, etalómetro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sf.2021.1011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2026-04-02T10:25:48-05:00</dcterms:created>
  <dcterms:modified xsi:type="dcterms:W3CDTF">2026-04-02T10:25:48-05:00</dcterms:modified>
</cp:coreProperties>
</file>

<file path=docProps/custom.xml><?xml version="1.0" encoding="utf-8"?>
<Properties xmlns="http://schemas.openxmlformats.org/officeDocument/2006/custom-properties" xmlns:vt="http://schemas.openxmlformats.org/officeDocument/2006/docPropsVTypes"/>
</file>