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ORGANIZACIÓN DEL ESPACIO Y USO DE LOS RECURSOS NATURALES EN LA CONFORMACIÓN DE ALDEAS Y CAMPAMENTOS EN EL PERÍODO MEDIO EN LOS VALLES DE AZAPA, NORTE DE CHILE Y CAPLINA, SUR DEL PERÚ</w:t>
      </w:r>
    </w:p>
    <w:p>
      <w:hyperlink r:id="rId7" w:history="1">
        <w:r>
          <w:rPr>
            <w:color w:val="1d4ed8"/>
            <w:u w:val="single"/>
          </w:rPr>
          <w:t xml:space="preserve">https://doi.org/10.4067/s0717-73562016005000035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el periodo medio (500-1000 d.C.), el acceso a tierras agrícolas cercanas a fuentes de agua y a recursos naturales de ecosistemas colindantes probablemente fue un aspecto crucial para el establecimiento de comunidades en los valles de Caplina y Azapa, en Tacna (Perú) y Arica (Chile), respectivamente. Luego del establecimiento de una economía agraria, la complejización de los establecimientos se evidencia con la construcción de cementerios, caminos que convergen en nodos centrales de dichos valles y el establecimiento de redes de acequias para la irrigación de cultivos.  En dichos nodos se organizaban las actividades productivas (agrícolas, alfareras) y sociales (domésticas, rituales y ceremoniales), así como el establecimiento de relaciones con comunidades externas. Posiblemente, el valle de Azapa tuvo un mayor grado de desarrollo, articulación y homogeneidad que el valle de Caplina, propiciado por una mayor actividad agrícola, convirtiéndose en un polo económico atractivo. Si bien la cantidad y calidad de los recursos naturales e hídricos en ambos valles es similar, la dinámica del desarrollo del valle de Caplina se encontraba más influenciado y vinculado por los Tiahuanaco (del Altiplano y regiones circundantes).</w:t>
      </w:r>
    </w:p>
    <w:p/>
    <w:p>
      <w:pPr/>
      <w:r>
        <w:rPr>
          <w:rStyle w:val="rStyle"/>
        </w:rPr>
        <w:t xml:space="preserve">Metodología y datos</w:t>
      </w:r>
    </w:p>
    <w:p>
      <w:pPr/>
      <w:r>
        <w:rPr/>
        <w:t xml:space="preserve">La investigación arqueológica recaba información de 11 sitios arqueológicos del valle de Azapa y 7 de Caplina. Los principales aspectos analizados están en torno a 1) agua y asentamientos, 2) actividades en recintos internos y organización de espacios externos, 3) extensión y características del espacio de los asentamientos y 4) vinculación con senderos, hitos, figuras rupestres y demarcaciones.</w:t>
      </w:r>
    </w:p>
    <w:p/>
    <w:p>
      <w:pPr/>
      <w:r>
        <w:rPr>
          <w:rStyle w:val="rStyle"/>
        </w:rPr>
        <w:t xml:space="preserve">Limitaciones de la investigación</w:t>
      </w:r>
    </w:p>
    <w:p>
      <w:pPr/>
      <w:r>
        <w:rPr/>
        <w:t xml:space="preserve">Los asentamientos del valle de Azapa fueron más estudiados que los del valle de Caplina (información bibliográfica), por lo que hay una asimetría importante en la información constatada en este estudio.</w:t>
      </w:r>
    </w:p>
    <w:p/>
    <w:p>
      <w:pPr/>
      <w:r>
        <w:rPr>
          <w:rStyle w:val="rStyle"/>
        </w:rPr>
        <w:t xml:space="preserve">Recomendaciones</w:t>
      </w:r>
    </w:p>
    <w:p>
      <w:pPr/>
      <w:r>
        <w:rPr/>
        <w:t xml:space="preserve">: El entendimiento de las relaciones de poblaciones antiguas con el agua podría ser de particular interés para la realización de medidas de rehabilitación de ecosistemas en regiones como la del acuífero de Caplina, la cual sufre de problemas de sobreexplotación de acuíferos.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desierto de Atacama, Arica, Tacna</w:t>
      </w:r>
    </w:p>
    <w:p/>
    <w:p>
      <w:pPr/>
      <w:r>
        <w:rPr>
          <w:rStyle w:val="rStyle"/>
        </w:rPr>
        <w:t xml:space="preserve">Palabras clave:</w:t>
      </w:r>
    </w:p>
    <w:p>
      <w:pPr/>
      <w:r>
        <w:rPr/>
        <w:t xml:space="preserve">Periodo medio, asentamientos poblacionales, valle de Caplina, valle de Azapa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7-735620160050000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2025-12-15T22:43:57-05:00</dcterms:created>
  <dcterms:modified xsi:type="dcterms:W3CDTF">2025-12-15T22:43:57-05:00</dcterms:modified>
</cp:coreProperties>
</file>

<file path=docProps/custom.xml><?xml version="1.0" encoding="utf-8"?>
<Properties xmlns="http://schemas.openxmlformats.org/officeDocument/2006/custom-properties" xmlns:vt="http://schemas.openxmlformats.org/officeDocument/2006/docPropsVTypes"/>
</file>