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ENSO and tropical Atlantic climate variability  on flood characteristics in the Amazon basin</w:t>
      </w:r>
    </w:p>
    <w:p>
      <w:hyperlink r:id="rId7" w:history="1">
        <w:r>
          <w:rPr>
            <w:color w:val="1d4ed8"/>
            <w:u w:val="single"/>
          </w:rPr>
          <w:t xml:space="preserve">https://doi.org/10.5194/hess-25-3875-2021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observa que los eventos de La Niña tienen influencia en el aumento de crecidas y durante los eventos El Niño se denota una disminución en las épocas de crecida del agua, esto es mas evidente en el norte y sur de la cuenca Amazónica. Las crecidas tienen diferencias en magnitud y duración en cada uno de los eventos. Sin embargo se observan que los perídos de los picos estan muy cercanos.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período de estudio es de 1979-2015 en 58 estaciones de la cuenca Amazónica. Los datos utilizados provienen de mediciones en estaciones y también modelados. Se ve concordancia entre lo medido y modelado.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una reflexión sobre todos los procesos de la atmosfera, por ejemplo se observa que no existe relación en las estaciones peruanas con los eventos El Niño y La Niña, sin embargo los articulos precedentes lo explican claramente y sus impactos son evidenciados.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La Niña, Amazonia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hess-25-3875-202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2025-12-16T12:50:11-05:00</dcterms:created>
  <dcterms:modified xsi:type="dcterms:W3CDTF">2025-12-16T12:50:11-05:00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