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Indigenous knowledge, community resilience, and health emergency preparedness</w:t>
      </w:r>
    </w:p>
    <w:p>
      <w:hyperlink r:id="rId7" w:history="1">
        <w:r>
          <w:rPr>
            <w:color w:val="1d4ed8"/>
            <w:u w:val="single"/>
          </w:rPr>
          <w:t xml:space="preserve">https://doi.org/10.1016/s2542-5196(23)00140-7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Valdivia Gago Andrea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Arotoma-Rojas Ingrid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artículo de opinión resalta cómo el conocimiento indígena ha sido clave en las estrategias frente a la pandemia de COVID-19 y el cambio climático, gracias a su enfoque integral y prácticas basadas en experiencias ancestrales. Comunidades como los Shawi y Asháninka en la Amazonía peruana aplicaron soluciones innovadoras, como aislarse en los bosques, retomar prácticas agrícolas tradicionales y usar plantas medicinales, asegurando así su salud y alimentación durante la pandemia. Estas acciones no solo fortalecieron su resiliencia, sino que también muestran que integrar este conocimiento puede ser esencial para enfrentar crisis climáticas y sanitarias a nivel global.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incluyó estudios observacionales y participativos, documentando en tiempo real las estrategias indígenas frente al COVID-19 y las tensiones climáticas en diversas regiones como Perú, India y Sudáfrica.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falta de integración sistemática del conocimiento indígena en políticas públicas limita el impacto a largo plazo de estas estrategias.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Promover la integración del conocimiento indígena en las políticas públicas de salud y cambio climático, asegurando que estas valoren las prácticas tradicionales y la resiliencia comunitaria como herramientas clave para enfrentar crisis sanitarias y climáticas.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 Peruana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Conocimiento indígena, Soberanía alimentaria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s2542-5196(23)00140-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2026-09-22T05:34:34-05:00</dcterms:created>
  <dcterms:modified xsi:type="dcterms:W3CDTF">2026-09-22T05:34:34-05:00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