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Severe thunderstorms and climate change</w:t>
      </w:r>
    </w:p>
    <w:p>
      <w:hyperlink r:id="rId7" w:history="1">
        <w:r>
          <w:rPr>
            <w:color w:val="1d4ed8"/>
            <w:u w:val="single"/>
          </w:rPr>
          <w:t xml:space="preserve">https://doi.org/10.1016/j.atmosres.2012.04.002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1) Las tormentas severas tienen mucha mayor probabilidad de ocurrencia en ambientes con alta energía térmica en la atmósfera (CAPE)   y alta variación vertical del viento en la atmósfera (TWS).
2) Diversas simulaciones de modelos climáticos sugieren que CAPE aumentará en el futuro y  TWS disminuirá. 
3) Esas simulaciones, en general, sugieren que el aumento en CAPE compensará con creces la disminución en TWS, lo que conducirá a entornos más frecuentes favorables para tormentas severas.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1) Para estimar el CAPE y la TWS se usaron datos obtenidos por radiosondas, datos de reanálisis y datos de simulaciones numéricas de modelos climáticos.
2) El CAPE y la TWS relacionan las condiciones ambientales que pueden observarse o simularse bien con los eventos meteorológicos que son de mayor interés, pero que no se observan bien, como es el caso de las tormentas severas.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1) La falta de series temporales completas y confiables de ocurrencia de tormentas severas en Sudamérica y en el Perú.
2) La escases de radiosondeos que permitan conocer las condiciones de la atmósfera en la mayor parte de lugares de Sudamérica y el Perú.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regiones andinas,  costeras  y zonas de transición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tormentas severas, cambio climático, energia potencial convectiva disponible, corte vertical del viento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tmosres.2012.04.00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2026-09-22T05:34:50-05:00</dcterms:created>
  <dcterms:modified xsi:type="dcterms:W3CDTF">2026-09-22T05:34:50-05:00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