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Visitor environmental impact on protected natural areas: An evaluation of the Huaytapallana Regional Conservation Area in Peru</w:t>
      </w:r>
    </w:p>
    <w:p>
      <w:hyperlink r:id="rId7" w:history="1">
        <w:r>
          <w:rPr>
            <w:color w:val="1d4ed8"/>
            <w:u w:val="single"/>
          </w:rPr>
          <w:t xml:space="preserve">https://doi.org/10.1016/j.jort.2020.100298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turismo hacia el Área de Conservación Regional (ACR) Huaytapallana se concentra durante los meses del periodo seco (julio-noviembre) y es el centro de muchos rituales locales. La afluencia de turistas ejerce impactos negativos en el ambiente asociados a, principalmente, a la erosión del suelo por el tráfico de vehículos y la excavación de huecos para los pagos a la tierra. Estos pagos a la tierra producen malos olores por la putrefacción de los desechos orgánicos, y también afecta la belleza del paisaje por la presencia de objetivos que tardan en descomponerse como filtros de cigarros, botellas rotas, etc. Esta afluencia también afecta a la fauna silvestre. Por otro lado, el turismo hacia el ACR Huaytapallana es positivo en el sentido socioeconómico ya que impulsa a la creación de empleos, el dinamismo de la economía local y la generación de bienes y servicios. Tomando todo esto en consideración, es necesaria la protección ambiental del ACR Huaytapallana, que también está siendo afectada por el cambio climático, para un turismo sostenible.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método de matriz de Leopold fue usado para cuantificar el impacto ambiental y socioeconómico de los visitantes al ACR Huaytapallana. Este método asigna pesos subjetivos de magnitud e importancia a los impactos por evaluar. Esto fue realizado en una serie de parcelas y tramos representativos en donde el tránsito es vehicular y humano. La basura orgánica e inorgánica fue muestreada en cada parcela.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exploración de impactos de las actividades de turismo en la vegetación y fauna silvestre puede ser explorado de modo más objetivo.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Un aspecto que podría explorarse está en la exploración de la contaminación atmosférica por el parque automotor tanto a nivel provincial como de aquellos que se dirigen hacia el ACR Huaytapallana, y su impacto en el ambiente y área glaciar del ACR.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Turismo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Desechos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ACR Huaytapallana, Huancayo, Junín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Impacto ambiental, Área de conservación, Huaytapallana, Turismo sostenible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jort.2020.10029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2026-07-22T19:41:39-05:00</dcterms:created>
  <dcterms:modified xsi:type="dcterms:W3CDTF">2026-07-22T19:41:39-05:00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