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Disproportionate exposure to surface-urban heat islands across vulnerable populations in Lima city, Peru</w:t>
      </w:r>
    </w:p>
    <w:p>
      <w:hyperlink r:id="rId7" w:history="1">
        <w:r>
          <w:rPr>
            <w:color w:val="1d4ed8"/>
            <w:u w:val="single"/>
          </w:rPr>
          <w:t xml:space="preserve">https://doi.org/10.1088/1748-9326/acdca9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
      </w:r>
    </w:p>
    <w:p/>
    <w:p>
      <w:pPr/>
      <w:r>
        <w:rPr>
          <w:rStyle w:val="rStyle"/>
        </w:rPr>
        <w:t xml:space="preserve">Resultados y conclusiones</w:t>
      </w:r>
    </w:p>
    <w:p>
      <w:pPr/>
      <w:r>
        <w:rPr/>
        <w:t xml:space="preserve">En la ciudad de Lima, las condiciones socioeconómicas están relacionadas con la exposición de la población a las islas de calor urbanas superficiales (SUHI, en inglés). Esta exposición se describió a nivel de bloque urbano o “manzana”, habitados por personas mayormente con educación básica (67.5%) y un ingreso per cápita de 936 ± 460 nuevos soles. Se identificó que las etnias no blancas con bajas características sociales, educativas y económicas presentan una mayor exposición a las SUHI, con mayor frecuencia en las áreas periurbanas y los barrios emergentes en las cercanías a los límites exteriores de la ciudad. La región este de la ciudad es la más expuesta a las SUHI, lo que se corresponde con su menor acceso a la salud pública, agua potable y energía eléctrica a nivel de Lima; lo cual limita la aplicación de medidas para mitigar la acumulación de calor urbano. El porcentaje de personas que recibieron ingresos recientemente y el porcentaje de población alfabetizada por bloque urbano son los factores socioeconómicos con mayor efecto en la exposición a las SUHI. Estos resultados son consistentes durante el verano, sin un comportamiento claro en invierno, y demuestran la importancia de considerar las desigualdades de los niveles socioeconómicos al diseñar estrategias de adaptación urbana destinadas a reducir la exposición al calor extremo.</w:t>
      </w:r>
    </w:p>
    <w:p/>
    <w:p>
      <w:pPr/>
      <w:r>
        <w:rPr>
          <w:rStyle w:val="rStyle"/>
        </w:rPr>
        <w:t xml:space="preserve">Metodología y datos</w:t>
      </w:r>
    </w:p>
    <w:p>
      <w:pPr/>
      <w:r>
        <w:rPr/>
        <w:t xml:space="preserve">Por bloque urbano, se recopiló información socioeconómica (censo 2007 y 2017) y se calculó el valor medio del nivel de exposición a las SUHI (2017-2021) a partir de las imágenes satelitales Landsat 8. La relación entre estos factores se realizó mediante: (i) un índice socioeconómico compuesto calculado mediante el análisis de componentes principales (80% de la varianza explicada) y (ii) el cálculo g-cuantil. Se compararon las características socioeconómicas con la prueba U de Mann-Whitney (para categorías dicotómicas) y la prueba de Kruskal-Wallis (para categorías politómicas) con un nivel de significación de 0.001.</w:t>
      </w:r>
    </w:p>
    <w:p/>
    <w:p>
      <w:pPr/>
      <w:r>
        <w:rPr>
          <w:rStyle w:val="rStyle"/>
        </w:rPr>
        <w:t xml:space="preserve">Limitaciones de la investigación</w:t>
      </w:r>
    </w:p>
    <w:p>
      <w:pPr/>
      <w:r>
        <w:rPr/>
        <w:t xml:space="preserve">Solo se analizó la exposición estática a las SUHI al utilizar indicadores estáticos, por lo que no se consideraron el efecto dinámico de la movilidad de la población ni las variaciones diurnas. Además, se descartó cerca de la tercera parte de los bloques urbanos por la ausencia de datos socioeconómicos.</w:t>
      </w:r>
    </w:p>
    <w:p/>
    <w:p>
      <w:pPr/>
      <w:r>
        <w:rPr>
          <w:rStyle w:val="rStyle"/>
        </w:rPr>
        <w:t xml:space="preserve">Recomendaciones</w:t>
      </w:r>
    </w:p>
    <w:p>
      <w:pPr/>
      <w:r>
        <w:rPr/>
        <w:t xml:space="preserve">Se necesitan más estudios para establecer una relación sólida entre la exposición a las SUHI en proyecciones a largo plazo y la mortalidad humana. Se invita a los lectores a revisar el material suplementario del artículo para un análisis detallado por distritos de la exposición a las SUHI y las características socioeconómicas a nivel de bloque urbano.</w:t>
      </w:r>
    </w:p>
    <w:p/>
    <w:p>
      <w:pPr/>
      <w:r>
        <w:rPr>
          <w:rStyle w:val="rStyle"/>
        </w:rPr>
        <w:t xml:space="preserve">Adaptación:</w:t>
      </w:r>
    </w:p>
    <w:p>
      <w:pPr/>
      <w:r>
        <w:rPr/>
        <w:t xml:space="preserve">Salud,  Agua</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Lima, Ciudad de Lima</w:t>
      </w:r>
    </w:p>
    <w:p/>
    <w:p>
      <w:pPr/>
      <w:r>
        <w:rPr>
          <w:rStyle w:val="rStyle"/>
        </w:rPr>
        <w:t xml:space="preserve">Palabras clave:</w:t>
      </w:r>
    </w:p>
    <w:p>
      <w:pPr/>
      <w:r>
        <w:rPr/>
        <w:t xml:space="preserve">Islas de calor urbanas, Lima,  Salud, Calor, Temperaturas extremas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dc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2026-07-22T19:50:19-05:00</dcterms:created>
  <dcterms:modified xsi:type="dcterms:W3CDTF">2026-07-22T19:50:19-05:00</dcterms:modified>
</cp:coreProperties>
</file>

<file path=docProps/custom.xml><?xml version="1.0" encoding="utf-8"?>
<Properties xmlns="http://schemas.openxmlformats.org/officeDocument/2006/custom-properties" xmlns:vt="http://schemas.openxmlformats.org/officeDocument/2006/docPropsVTypes"/>
</file>