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la degradación y manejo insuficiente de los bofedales del Centro Poblado Alto Perú, Tacna, ecosistemas altoandinos esenciales para la captura de carbono y la regulación de servicios ambientales. El objetivo fue estimar la cantidad de carbono almacenado en estos bofedales, considerando la biomasa aérea, la materia orgánica en descomposición y el suelo orgánico.
Los resultados mostraron que el carbono promedio en la cobertura vegetal fue de 43,83 %, en la materia orgánica en descomposición 34,72 % y en el suelo orgánico 12,56 %, indicando que la mayor reserva de carbono se encuentra en el suelo. En términos de carbono total, la cobertura vegetal acumuló 15,33 Tn C/ha, la materia orgánica en descomposición 26,20 Tn C/ha y el suelo orgánico 115,65 Tn C/ha, sumando un total de 157,18 Tn C/ha. La fijación de CO₂ estimada alcanzó 576,22 Tn CO₂/ha, confirmando el alto potencial de estos ecosistemas como sumideros de carbono.         Se observaron diferencias entre zonas húmedas y secas: la cobertura vegetal almacenó 12,30 Tn C/ha en zonas secas y 18,36 Tn C/ha en húmedas; la materia orgánica en descomposición 22,52 Tn C/ha en secas y 29,89 Tn C/ha en húmedas; y el suelo orgánico 130,49 Tn C/ha en secas y 100,80 Tn C/ha en húmedas. Esto refleja que el estado de conservación y la disponibilidad de agua influyen directamente en la capacidad de captura de carbono de los bofedales.</w:t>
      </w:r>
    </w:p>
    <w:p/>
    <w:p>
      <w:pPr/>
      <w:r>
        <w:rPr>
          <w:rStyle w:val="rStyle"/>
        </w:rPr>
        <w:t xml:space="preserve">Metodología y datos</w:t>
      </w:r>
    </w:p>
    <w:p>
      <w:pPr/>
      <w:r>
        <w:rPr/>
        <w:t xml:space="preserve">La investigación se realizó en los bofedales del Centro Poblado Alto Perú, Tacna, con un área aproximada de 254,39 ha y una altitud de 4200 m.s.n.m. Se utilizó teledetección satelital (Landsat 8) para calcular el NDVI (Índice de Vegetación de Diferencia Normalizada) y clasificar el área en zonas húmedas y secas según la densidad de la cobertura vegetal.
Se seleccionaron 15 puntos de muestreo distribuidos proporcionalmente entre las zonas. En cada punto se extrajeron muestras de biomasa aérea, materia orgánica en descomposición y suelo orgánico hasta 30 cm de profundidad. En laboratorio, se determinó el porcentaje de carbono mediante el método de Walkley-Black, y se calculó el carbono total considerando la densidad aparente del suelo y la biomasa seca. La fijación de CO₂ se estimó multiplicando el carbono total por el factor 44/12.</w:t>
      </w:r>
    </w:p>
    <w:p/>
    <w:p>
      <w:pPr/>
      <w:r>
        <w:rPr>
          <w:rStyle w:val="rStyle"/>
        </w:rPr>
        <w:t xml:space="preserve">Limitaciones de la investigación</w:t>
      </w:r>
    </w:p>
    <w:p>
      <w:pPr/>
      <w:r>
        <w:rPr/>
        <w:t xml:space="preserve">Las limitaciones de la investigación incluyen la realización del estudio en un periodo de cuatro meses (septiembre-diciembre 2019), lo que impide considerar las variaciones estacionales del carbono y la humedad del suelo; la toma de muestras hasta 30 cm de profundidad, lo que podría dejar sin evaluar carbono adicional presente en capas más profundas; el uso de 15 puntos de muestreo para un área de 254,39 ha, suficiente para un estudio preliminar pero insuficiente para representar toda la variabilidad espacial; la falta de evaluación directa de los efectos de la contaminación de aguas residuales domésticas sobre la captura de carbono; y la consideración indirecta de variables ambientales como microclima, salinidad y topografía, sin medición directa.</w:t>
      </w:r>
    </w:p>
    <w:p/>
    <w:p>
      <w:pPr/>
      <w:r>
        <w:rPr>
          <w:rStyle w:val="rStyle"/>
        </w:rPr>
        <w:t xml:space="preserve">Recomendaciones</w:t>
      </w:r>
    </w:p>
    <w:p>
      <w:pPr/>
      <w:r>
        <w:rPr/>
        <w:t xml:space="preserve">Se sugiere implementar programas de conservación y manejo sostenible de los bofedales, promover la restauración de zonas degradadas, realizar un monitoreo periódico del carbono en el ecosistema y sensibilizar a la población local sobre la importancia de los bofedales en la captura de carbono.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Centro Poblado Alto Perú,  distrito de Tacna,  región Tacna,  Perú.</w:t>
      </w:r>
    </w:p>
    <w:p/>
    <w:p>
      <w:pPr/>
      <w:r>
        <w:rPr>
          <w:rStyle w:val="rStyle"/>
        </w:rPr>
        <w:t xml:space="preserve">Palabras clave:</w:t>
      </w:r>
    </w:p>
    <w:p>
      <w:pPr/>
      <w:r>
        <w:rPr/>
        <w:t xml:space="preserve">Biomasa,  bofedales,  captura de carbono,  conservación ambiental,  suelo orgánico.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2025-12-16T16:41:17-05:00</dcterms:created>
  <dcterms:modified xsi:type="dcterms:W3CDTF">2025-12-16T16:41:17-05:00</dcterms:modified>
</cp:coreProperties>
</file>

<file path=docProps/custom.xml><?xml version="1.0" encoding="utf-8"?>
<Properties xmlns="http://schemas.openxmlformats.org/officeDocument/2006/custom-properties" xmlns:vt="http://schemas.openxmlformats.org/officeDocument/2006/docPropsVTypes"/>
</file>