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Potential effects of stratospheric aerosol injection on the mean and extreme climate of South America</w:t>
      </w:r>
    </w:p>
    <w:p>
      <w:hyperlink r:id="rId7" w:history="1">
        <w:r>
          <w:rPr>
            <w:color w:val="1d4ed8"/>
            <w:u w:val="single"/>
          </w:rPr>
          <w:t xml:space="preserve">https://doi.org/10.1088/2752-5295/ae065a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Chira Arica Marialejandra Vanessa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inyección de aerosoles estratosféricos (IAE) reduce sustancialmente el calentamiento proyectado en Sudamérica bajo el escenario RCP8.5, limitando los aumentos extremos de temperatura en regiones como el monzón sudamericano (SAM) y el sureste de Sudamérica (SES) a menos de 1 °C para 2051-2080, en comparación con más de 4 °C sin IAE. Además, enfría algunas áreas y reduce la probabilidad de olas de calor. Los cambios en la precipitación muestran magnitudes reducidas en eventos promedio y extremos, con duraciones de sequía más cortas en el noreste de Sudamérica (NES) y el norte de Sudamérica (NSA), alivio de sequías persistentes en el suroeste de Sudamérica (SWS) mediante ligeros aumentos en la estación fría y una disminución de los extremos húmedos en el SES. Si bien los efectos varían regional y estacionalmente sin alterar los ciclos anuales, la IAE podría mitigar los extremos de temperatura y precipitación, ofreciendo beneficios para sectores como el agua y la salud en áreeas vulnerables. Sin embargo, las respuestas regionales desiguales, la dependencia de los escenarios y las posibles compensaciones (por ejemplo, el aumento del riesgo de inundaciones) requieren mayor investigación en modelos y estrategias.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analiza simulaciones de Geoengineering Large Ensemble (GLENS) del Community Earth System Model (CESM1-WACCM) a una resolución de 0,95°×1,25° con 70 capas verticales, comparando tres miembros de control RCP8.5 (solo GEI) y tres miembros de retroalimentación (RCP8.5 + SAI mediante inyecciones de SO2 en cuatro latitudes/longitud 180° en la estratosfera inferior) con datos históricos (1980-2010) para los períodos 2021-2050 y 2051-2080. Se examinan siete subregiones del AR6 del IPCC de América del Sur (NWS, NSA, SAM, NES, SWS, SES, SSA) utilizando temperaturas mínimas/máximas diarias de 2 m (TN/TX), precipitación (Pr) y extremos ETCCDI (TNn/TNx/TXn/TXx, RX5day, CDD), con cambios calculados como diferencias de medias del conjunto; La robustez se define cuando la media excede las desviaciones estándar de los miembros individuales, señaladas en los mapas.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hallazgos se derivan del modelo GLENS bajo un RCP8.5 de altas emisiones (ahora menos probable) con un SAI fuerte y sostenido. Por lo tanto, los cambios pronunciados en el enfriamiento/precipitación podrían no ser aplicables a escenarios más moderados, estrategias de inyección o trayectorias de bajas emisiones, lo que podría generar resultados moderados o heterogéneos. El enfoque de conjunto pequeño de tres miembros y modelo único (CESM1) limita la representación de la respuesta de SRM en Sudamérica, ya que otros modelos GeoMIP pueden diferir; otras hipótesis, como los efectos de la cubierta de nieve del SWS, requieren validación. Los beneficios regionales coexisten con efectos desiguales y desventajas desconocidas en otras regiones, lo que subraya la necesidad de exploraciones de SAI multimodelo y variadas.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profundizar las evaluaciones regionales de la IAE utilizando múltiples modelos climáticos y diferentes intensidades de inyección para obtener estimaciones más robustas y representativas de las respuestas en Sudamérica. Asimismo, se debe evitar tomar decisiones basadas en un único modelo o en un escenario de altas emisiones, incorporando trayectorias más moderadas y evaluaciones de riesgos que consideren compensaciones como posibles aumentos en inundaciones.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Argentina, Bolivia, Brasil, Chile, Colombia, Ecuador, Guyana, Paraguay, Perú, Surinam, Uruguay, Venezuela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Inyección de aerosoles estratosféricos, Temperatura, Precipitación, Sequía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88/2752-5295/ae065a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2026-09-22T05:37:40-05:00</dcterms:created>
  <dcterms:modified xsi:type="dcterms:W3CDTF">2026-09-22T05:37:40-05:00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