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Comprehensive tools for ecological restoration of soils foster sustainable use and resilience of agricultural land</w:t>
      </w:r>
    </w:p>
    <w:p>
      <w:hyperlink r:id="rId7" w:history="1">
        <w:r>
          <w:rPr>
            <w:color w:val="1d4ed8"/>
            <w:u w:val="single"/>
          </w:rPr>
          <w:t xml:space="preserve">https://doi.org/10.1038/s42003-024-07275-2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Rodríguez Rodríguez Dennis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aborda la problemática de la degradación de los suelos agrícolas, intensificada por prácticas que priorizan la productividad a corto plazo, como el uso intensivo de maquinaria y fertilizantes, generando pérdida de biodiversidad, erosión, y deterioro de la estructura y función del suelo. El objetivo central del estudio fue revisar herramientas integrales para la restauración ecológica de suelos en sistemas agrícolas, evaluando su coherencia con la teoría ecológica y su capacidad para promover la sostenibilidad y resiliencia del uso del suelo. La investigación se centró en contextos agrícolas de diversas regiones, aunque se detallan casos en Alemania y Kazajistán.
Entre los hallazgos más relevantes se destacan: (1) la identificación de cinco metas clave para la restauración de suelos (calidad, salud, biodiversidad-funcionalidad, interdependencia suelo-vegetación y restauración a escala de paisaje), (2) la evidencia de que prácticas como la diversificación vegetal, la inoculación microbiana y la agricultura regenerativa pueden mejorar múltiples propiedades del suelo simultáneamente, y (3) la necesidad de manejar las sinergias y conflictos entre metas de restauración y productividad agrícola. Se concluye que muchas prácticas ya conocidas pueden ser efectivas si se integran con metas de restauración explícitas, y que la restauración basada en múltiples indicadores y escalas es más prometedora para alcanzar suelos multifuncionales y resilientes.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es una revisión científica centrada en suelos agrícolas, principalmente de sistemas intensivos en Europa Central y regiones semiáridas como Asia Central (Kazajistán). Se empleó una revisión exhaustiva de literatura científica reciente, políticas internacionales (como los ODS y la Década de Restauración de la ONU) y estándares de restauración ecológica (SER). El enfoque metodológico consistió en sintetizar prácticas restaurativas en cinco objetivos integrados, los cuales fueron ilustrados mediante esquemas y dos estudios de caso hipotéticos (un maizal eutrofizado en Alemania y un campo de trigo erosionado en Kazajistán). También se establecieron indicadores de éxito restaurativo como densidad aparente del suelo, cobertura vegetal, biodiversidad del suelo, contenido de materia orgánica y tasas de procesos microbianos.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Entre las limitaciones mencionadas en el artículo se destaca que, si bien se conocen los efectos individuales de muchas acciones de restauración, aún falta investigación sobre sus efectos combinados e interacciones en contextos agrícolas específicos. Además, el artículo señala la escasa estandarización de herramientas e indicadores aplicables a la restauración de suelos agrícolas y que existe una débil integración de factores socioeconómicos y políticos, lo cual limita la implementación práctica de estas estrategias. Otra limitación relevante es la necesidad de considerar la diversidad del conocimiento (científico y tradicional) para aumentar la aceptación social de las medidas de restauración.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las políticas públicas y programas agrícolas incluyan explícitamente la restauración del suelo como un criterio de decisión, integrando indicadores de salud del suelo en los sistemas de monitoreo agrícola. La promoción de laboratorios vivientes y la participación de agricultores como agentes cocreadores en el diseño de prácticas restaurativas es clave para lograr la transición hacia una agricultura regenerativa eficaz y socialmente aceptada.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Alemania, España, Kazajistán, Suiza, Países Bajos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sostenible, Biodiversidad del suelo, Restauración del suelo, Salud del suelo, Servicios ecosistémicos, Suelos agrícolas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2003-024-07275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2026-04-01T22:50:48-05:00</dcterms:created>
  <dcterms:modified xsi:type="dcterms:W3CDTF">2026-04-01T22:50:48-05:00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