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
          Climate-driven latitudinal shift in fishing ground of jumbo flying squid (
          <i>Dosidicus gigas</i>
          ) in the Southeast Pacific Ocean off Peru
        </w:t>
      </w:r>
    </w:p>
    <w:p>
      <w:hyperlink r:id="rId7" w:history="1">
        <w:r>
          <w:rPr>
            <w:color w:val="1d4ed8"/>
            <w:u w:val="single"/>
          </w:rPr>
          <w:t xml:space="preserve">https://doi.org/10.1080/01431161.2017.1297547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latitud en donde se pesca más pota en una zona económica exclusiva para pesquerías chinas en el Pacífico suroriental frente a aguas peruanas ha migrado hacia el sur desde 12°S hacia 16°S entre los años 2006 al 2013.  Esta migración se debe a calentamientos en la zona El Niño 1+2 (al norte del Perú), y debido a que las zonas más favorables de clorofila-a y altura superficial del mar también han migrado hacia el sur. No obstante, cuando El Niño 1+2 tuvo episodios fríos, las condiciones favorables de clorofila-a y altura superficial del mar migraron hacia el norte, sugiriendo que el acoplamiento de mecanismos oceánicos regionales y de mesoescala controlan en conjunto el movimiento latitudinal de la pesca de pota frente a aguas peruanas.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Datos de pesca comercial por empresas chinas para Dosidicus Gigas (pota) fueron colectados entre el 2006 y el 2013. Estos fueron convertidos a CPUE (capturas por unidad de esfuerzo) y espacializados en grillas entre 8°-20°S y 95-75°W. La temperatura superficial del mar (SST) y la altura del nivel del mar (SSH) fueron obtenidas del sensor AVHRR. Concentraciones de clorofila-a (cfa) fueron obtenidas de MODIS. Se derivó el índice El Niño 1+2. Se calculó el centro de gravedad de CPUE de pota. Se ejecutaron correlaciones cruzadas entre CPUE y SST, SSH y cfa, y se derivaron los valores de dichas variables ambientales en el centro de gravedad. También se realizaron análisis de compuestos.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periodo de análisis es solo 2006-2013. Es posible que las tendencias analizadas dejen de ser robustas en otros periodos debido a que solo se analizaron 7 años.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puede actualizar este estudio con datos más recientes.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suroriental,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Pota,  pesquería, variabilidad latitudinal,  variabilidad climática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0/01431161.2017.129754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2026-11-08T00:54:22-05:00</dcterms:created>
  <dcterms:modified xsi:type="dcterms:W3CDTF">2026-11-08T00:54:22-05:00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