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
          Climate-driven latitudinal shift in fishing ground of jumbo flying squid (
          <i>Dosidicus gigas</i>
          ) in the Southeast Pacific Ocean off Peru
        </w:t>
      </w:r>
    </w:p>
    <w:p>
      <w:hyperlink r:id="rId7" w:history="1">
        <w:r>
          <w:rPr>
            <w:color w:val="1d4ed8"/>
            <w:u w:val="single"/>
          </w:rPr>
          <w:t xml:space="preserve">https://doi.org/10.1080/01431161.2017.1297547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latitud en donde se pesca más pota en una zona económica exclusiva para pesquerías chinas en el Pacífico suroriental frente a aguas peruanas ha migrado hacia el sur desde 12°S hacia 16°S entre los años 2006 al 2013.  Esta migración se debe a calentamientos en la zona El Niño 1+2 (al norte del Perú), y debido a que las zonas más favorables de clorofila-a y altura superficial del mar también han migrado hacia el sur. No obstante, cuando El Niño 1+2 tuvo episodios fríos, las condiciones favorables de clorofila-a y altura superficial del mar migraron hacia el norte, sugiriendo que el acoplamiento de mecanismos oceánicos regionales y de mesoescala controlan en conjunto el movimiento latitudinal de la pesca de pota frente a aguas peruanas.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Datos de pesca comercial por empresas chinas para Dosidicus Gigas (pota) fueron colectados entre el 2006 y el 2013. Estos fueron convertidos a CPUE (capturas por unidad de esfuerzo) y espacializados en grillas entre 8°-20°S y 95-75°W. La temperatura superficial del mar (SST) y la altura del nivel del mar (SSH) fueron obtenidas del sensor AVHRR. Concentraciones de clorofila-a (cfa) fueron obtenidas de MODIS. Se derivó el índice El Niño 1+2. Se calculó el centro de gravedad de CPUE de pota. Se ejecutaron correlaciones cruzadas entre CPUE y SST, SSH y cfa, y se derivaron los valores de dichas variables ambientales en el centro de gravedad. También se realizaron análisis de compuestos.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periodo de análisis es solo 2006-2013. Es posible que las tendencias analizadas dejen de ser robustas en otros periodos debido a que solo se analizaron 7 años.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puede actualizar este estudio con datos más recientes.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suroriental,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Pota,  pesquería, variabilidad latitudinal,  variabilidad climática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0/01431161.2017.129754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2026-04-02T10:17:49-05:00</dcterms:created>
  <dcterms:modified xsi:type="dcterms:W3CDTF">2026-04-02T10:17:49-05:00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