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relationship between reversal of the river stage (repiquetes), rainfall and low-level wind regimes over the western Amazon basin</w:t>
      </w:r>
    </w:p>
    <w:p>
      <w:hyperlink r:id="rId7" w:history="1">
        <w:r>
          <w:rPr>
            <w:color w:val="1d4ed8"/>
            <w:u w:val="single"/>
          </w:rPr>
          <w:t xml:space="preserve">https://doi.org/10.1016/j.ejrh.2020.100752</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Incrementos del nivel del río Amazonas durante la época de aguas bajas producen fuertes impactos en la agricultura ribereña. Estos incrementos (conocidos como Repiquetes) se producen principalmente por influencia del río Marañón (64% de los casos). Lluvias intensas en la región de transición Andes-Amazonia del norte de Peru y Ecuador producen repiquetes en Loreto 4 a 5 días después. Estas lluvias están asociadas a perturbaciones de vientos de bajos niveles que vienen desde el sur y del este, lo cual concentra humedad excesiva en dichas regiones Andino-Amazónicas. Esto podría ayudar a mejorar el pronóstico de repiquetes y calendario de siembra.</w:t>
      </w:r>
    </w:p>
    <w:p/>
    <w:p>
      <w:pPr/>
      <w:r>
        <w:rPr>
          <w:rStyle w:val="rStyle"/>
        </w:rPr>
        <w:t xml:space="preserve">Metodología y datos</w:t>
      </w:r>
    </w:p>
    <w:p>
      <w:pPr/>
      <w:r>
        <w:rPr/>
        <w:t xml:space="preserve">Niveles de ríos, precipitación basada en satélites, circulación atmosférica de Reanálisis. Métodos estadísticos, composites, anomalías.</w:t>
      </w:r>
    </w:p>
    <w:p/>
    <w:p>
      <w:pPr/>
      <w:r>
        <w:rPr>
          <w:rStyle w:val="rStyle"/>
        </w:rPr>
        <w:t xml:space="preserve">Limitaciones de la investigación</w:t>
      </w:r>
    </w:p>
    <w:p>
      <w:pPr/>
      <w:r>
        <w:rPr/>
        <w:t xml:space="preserve">El impacto hidráulico de repiquetes en parcelas de cultivo es un tema que no es tratado en este estudio, tampoco el impacto económico de estos fenómenos. No se analizan posibles cambios en la frecuencia y factores climáticos asociados a estos fenómenos.</w:t>
      </w:r>
    </w:p>
    <w:p/>
    <w:p>
      <w:pPr/>
      <w:r>
        <w:rPr>
          <w:rStyle w:val="rStyle"/>
        </w:rPr>
        <w:t xml:space="preserve">Recomendaciones</w:t>
      </w:r>
    </w:p>
    <w:p>
      <w:pPr/>
      <w:r>
        <w:rPr/>
        <w:t xml:space="preserve"/>
      </w:r>
    </w:p>
    <w:p/>
    <w:p>
      <w:pPr/>
      <w:r>
        <w:rPr>
          <w:rStyle w:val="rStyle"/>
        </w:rPr>
        <w:t xml:space="preserve">Adaptación:</w:t>
      </w:r>
    </w:p>
    <w:p>
      <w:pPr/>
      <w:r>
        <w:rPr/>
        <w:t xml:space="preserve">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Loreto,  San Martin</w:t>
      </w:r>
    </w:p>
    <w:p/>
    <w:p>
      <w:pPr/>
      <w:r>
        <w:rPr>
          <w:rStyle w:val="rStyle"/>
        </w:rPr>
        <w:t xml:space="preserve">Palabras clave:</w:t>
      </w:r>
    </w:p>
    <w:p>
      <w:pPr/>
      <w:r>
        <w:rPr/>
        <w:t xml:space="preserve">Agricultura ribereña, Inundaciones, tormentas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0.1007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