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d4ed8"/>
          <w:sz w:val="36"/>
          <w:szCs w:val="36"/>
          <w:b w:val="1"/>
          <w:bCs w:val="1"/>
        </w:rPr>
        <w:t xml:space="preserve">How modern are renewables? The misrecognition of traditional solar thermal energy in Peru's energy transition</w:t>
      </w:r>
    </w:p>
    <w:p>
      <w:hyperlink r:id="rId7" w:history="1">
        <w:r>
          <w:rPr>
            <w:color w:val="1d4ed8"/>
            <w:u w:val="single"/>
          </w:rPr>
          <w:t xml:space="preserve">https://doi.org/10.1016/j.enpol.2019.110905</w:t>
        </w:r>
      </w:hyperlink>
    </w:p>
    <w:p/>
    <w:p/>
    <w:p>
      <w:pPr/>
      <w:r>
        <w:rPr>
          <w:rStyle w:val="rStyle"/>
        </w:rPr>
        <w:t xml:space="preserve">Intérprete</w:t>
      </w:r>
    </w:p>
    <w:p>
      <w:pPr/>
      <w:r>
        <w:rPr/>
        <w:t xml:space="preserve">QUENTA ARRATIA DANIEL ALBERTO</w:t>
      </w:r>
    </w:p>
    <w:p/>
    <w:p>
      <w:pPr/>
      <w:r>
        <w:rPr>
          <w:rStyle w:val="rStyle"/>
        </w:rPr>
        <w:t xml:space="preserve">Revisor(a)</w:t>
      </w:r>
    </w:p>
    <w:p>
      <w:pPr/>
      <w:r>
        <w:rPr/>
        <w:t xml:space="preserve">Pino-Vargas Edwin</w:t>
      </w:r>
    </w:p>
    <w:p/>
    <w:p>
      <w:pPr/>
      <w:r>
        <w:rPr>
          <w:rStyle w:val="rStyle"/>
        </w:rPr>
        <w:t xml:space="preserve">Resultados y conclusiones</w:t>
      </w:r>
    </w:p>
    <w:p>
      <w:pPr/>
      <w:r>
        <w:rPr/>
        <w:t xml:space="preserve">respecto a las limitaciones de la falta de regulación y promoción gubernamental que afecta al desarrollo de la energía solar térmica ,sus implicancias van desde la Incertidumbre para inversores  que sin un marco regulatorio claro y estable, son reticentes a destinar capital a proyectos de energía solar térmica. La falta de garantías sobre el retorno de la inversión y los riesgos asociados a cambios repentinos en las políticas gubernamentales desalientan la inversión ,Falta de incentivos fiscales, como las exenciones de impuestos o los créditos fiscales que son herramientas fundamentales para estimular la demanda de tecnologías renovables y cuando un país no cuenta con políticas proteccionistas o de promoción de la producción nacional, los productos importados, a menudo subsidiados por sus gobiernos, pueden competir de manera desleal con los productos locales. Esto dificulta que las empresas nacionales se establezcan y crezcan.</w:t>
      </w:r>
    </w:p>
    <w:p/>
    <w:p>
      <w:pPr/>
      <w:r>
        <w:rPr>
          <w:rStyle w:val="rStyle"/>
        </w:rPr>
        <w:t xml:space="preserve">Metodología y datos</w:t>
      </w:r>
    </w:p>
    <w:p>
      <w:pPr/>
      <w:r>
        <w:rPr/>
        <w:t xml:space="preserve">para la evaluación y la toma de aportes se comparo con el articulo RETOS DE LA REGULACIÓN DE LAS ENERGÍAS RENOVABLES publicado en el año 2021 el link es le siguiente:
https://revistas.pucp.edu.pe/index.php/derechoadministrativo/article/download/24302/23109/
si bien es cierto que el articulo no es actual , la evaluación realizada y la implicancia de falta de regulación y promoción gubernamental en el año 2024 aun persiste.</w:t>
      </w:r>
    </w:p>
    <w:p/>
    <w:p>
      <w:pPr/>
      <w:r>
        <w:rPr>
          <w:rStyle w:val="rStyle"/>
        </w:rPr>
        <w:t xml:space="preserve">Limitaciones de la investigación</w:t>
      </w:r>
    </w:p>
    <w:p>
      <w:pPr/>
      <w:r>
        <w:rPr/>
        <w:t xml:space="preserve">El estudio admite que carece de datos cuantitativos sobre el uso de la energía solar térmica en Arequipa que ocasiona que  las conclusiones no sean precisas.</w:t>
      </w:r>
    </w:p>
    <w:p/>
    <w:p>
      <w:pPr/>
      <w:r>
        <w:rPr>
          <w:rStyle w:val="rStyle"/>
        </w:rPr>
        <w:t xml:space="preserve">Recomendaciones</w:t>
      </w:r>
    </w:p>
    <w:p>
      <w:pPr/>
      <w:r>
        <w:rPr/>
        <w:t xml:space="preserve">Comparar objetivamente la eficiencia, el costo a largo plazo, y la durabilidad de los calentadores solares locales y los sistemas importados ya que esto permitiría demostrar de manera más objetiva las ventajas y desventajas de cada tecnología, reduciendo posibles sesgos hacia los productos locales y facilitando recomendaciones de política que integren lo mejor de ambos enfoques.</w:t>
      </w:r>
    </w:p>
    <w:p/>
    <w:p>
      <w:pPr/>
      <w:r>
        <w:rPr>
          <w:rStyle w:val="rStyle"/>
        </w:rPr>
        <w:t xml:space="preserve">Adaptación:</w:t>
      </w:r>
    </w:p>
    <w:p>
      <w:pPr/>
      <w:r>
        <w:rPr/>
        <w:t xml:space="preserve">---</w:t>
      </w:r>
    </w:p>
    <w:p/>
    <w:p>
      <w:pPr/>
      <w:r>
        <w:rPr>
          <w:rStyle w:val="rStyle"/>
        </w:rPr>
        <w:t xml:space="preserve">Mitigación:</w:t>
      </w:r>
    </w:p>
    <w:p>
      <w:pPr/>
      <w:r>
        <w:rPr/>
        <w:t xml:space="preserve">---</w:t>
      </w:r>
    </w:p>
    <w:p/>
    <w:p>
      <w:pPr/>
      <w:r>
        <w:rPr>
          <w:rStyle w:val="rStyle"/>
        </w:rPr>
        <w:t xml:space="preserve">Escala:</w:t>
      </w:r>
    </w:p>
    <w:p>
      <w:pPr/>
      <w:r>
        <w:rPr/>
        <w:t xml:space="preserve">Nacional</w:t>
      </w:r>
    </w:p>
    <w:p/>
    <w:p>
      <w:pPr/>
      <w:r>
        <w:rPr>
          <w:rStyle w:val="rStyle"/>
        </w:rPr>
        <w:t xml:space="preserve">Ámbito geográfico:</w:t>
      </w:r>
    </w:p>
    <w:p>
      <w:pPr/>
      <w:r>
        <w:rPr/>
        <w:t xml:space="preserve">peru, Latinoamérica</w:t>
      </w:r>
    </w:p>
    <w:p/>
    <w:p>
      <w:pPr/>
      <w:r>
        <w:rPr>
          <w:rStyle w:val="rStyle"/>
        </w:rPr>
        <w:t xml:space="preserve">Palabras clave:</w:t>
      </w:r>
    </w:p>
    <w:p>
      <w:pPr/>
      <w:r>
        <w:rPr/>
        <w:t xml:space="preserve">energia solar termica, regulación y promoción al desarrollo de energía solar</w:t>
      </w:r>
    </w:p>
    <w:p/>
    <w:sectPr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/>
  <w:p>
    <w:pPr/>
    <w:r>
      <w:rPr>
        <w:rStyle w:val="gStyle"/>
      </w:rPr>
      <w:t xml:space="preserve">-----</w:t>
    </w:r>
  </w:p>
  <w:p>
    <w:pPr/>
    <w:r>
      <w:rPr>
        <w:rStyle w:val="gStyle"/>
      </w:rPr>
      <w:t xml:space="preserve">Este documento no tiene valor oficial.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rStyle"/>
    <w:rPr>
      <w:rFonts w:ascii="Arial" w:hAnsi="Arial" w:eastAsia="Arial" w:cs="Arial"/>
      <w:color w:val="1d4ed8"/>
      <w:sz w:val="24"/>
      <w:szCs w:val="24"/>
      <w:b w:val="1"/>
      <w:bCs w:val="1"/>
    </w:rPr>
  </w:style>
  <w:style w:type="character">
    <w:name w:val="gStyle"/>
    <w:rPr>
      <w:rFonts w:ascii="Arial" w:hAnsi="Arial" w:eastAsia="Arial" w:cs="Arial"/>
      <w:color w:val="777777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oi.org/10.1016/j.enpol.2019.110905" TargetMode="Externa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2026-09-22T04:16:48-05:00</dcterms:created>
  <dcterms:modified xsi:type="dcterms:W3CDTF">2026-09-22T04:16:48-05:00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