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ClimateBench v1.0: A Benchmark for Data‐Driven Climate Projections</w:t>
      </w:r>
    </w:p>
    <w:p>
      <w:hyperlink r:id="rId7" w:history="1">
        <w:r>
          <w:rPr>
            <w:color w:val="1d4ed8"/>
            <w:u w:val="single"/>
          </w:rPr>
          <w:t xml:space="preserve">https://doi.org/10.1029/2021MS002954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
      </w:r>
    </w:p>
    <w:p/>
    <w:p>
      <w:pPr/>
      <w:r>
        <w:rPr>
          <w:rStyle w:val="rStyle"/>
        </w:rPr>
        <w:t xml:space="preserve">Resultados y conclusiones</w:t>
      </w:r>
    </w:p>
    <w:p>
      <w:pPr/>
      <w:r>
        <w:rPr/>
        <w:t xml:space="preserve">Se han desarrollado modelos de inteligencia artificial para generar escenarios de cambio climático con detalle regional para todo el mundo. 
Los resultados son las distribuciones espaciales del promedio anual de temperatura, rango térmico, precipitación y precipitación extrema.
Los forzantes considerados son emisiones y concentraciones de dióxido de carbono, metano y aerosoles.
Esto tiene utilidad para explorar más ampliamente los posibles escenarios del cambio climático futuro con respecto al cumplimiento del Acuerdo de París sin tener que utilizar los costosos modelos globales de Sistema Tierra.</w:t>
      </w:r>
    </w:p>
    <w:p/>
    <w:p>
      <w:pPr/>
      <w:r>
        <w:rPr>
          <w:rStyle w:val="rStyle"/>
        </w:rPr>
        <w:t xml:space="preserve">Metodología y datos</w:t>
      </w:r>
    </w:p>
    <w:p>
      <w:pPr/>
      <w:r>
        <w:rPr/>
        <w:t xml:space="preserve">Los modelos de inteligencia artificial se entrenaron con varias simulaciones CMIP6 del modelo global de sistema Tierra (ESM) NorESM2 
Se consideraron tres tipos de modelo de IA para emular al ESM: regresión de proceso gaussiano, random forests, redes neuronales</w:t>
      </w:r>
    </w:p>
    <w:p/>
    <w:p>
      <w:pPr/>
      <w:r>
        <w:rPr>
          <w:rStyle w:val="rStyle"/>
        </w:rPr>
        <w:t xml:space="preserve">Limitaciones de la investigación</w:t>
      </w:r>
    </w:p>
    <w:p>
      <w:pPr/>
      <w:r>
        <w:rPr/>
        <w:t xml:space="preserve">Solo se consideró un modelo global del sistema Tierra para el desarrollo de los modelos de inteligencia artificial, por lo que los modelos de IA no representan la diversidad de modelos ESM.
Mantiene los sesgos y el detalle grueso del modelo ESM global.
Los modelos de IA no consideran explícitamente restricciones físicas como la conservación de energía.
Estos son primeros resultados, se necesita investigar más para lograr confianza en esta metodología.</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Agricultura,  Uso de suelo,  cambio de uso de suelo y silvicultura,  Desechos,  Energía,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Territorio peruano</w:t>
      </w:r>
    </w:p>
    <w:p/>
    <w:p>
      <w:pPr/>
      <w:r>
        <w:rPr>
          <w:rStyle w:val="rStyle"/>
        </w:rPr>
        <w:t xml:space="preserve">Palabras clave:</w:t>
      </w:r>
    </w:p>
    <w:p>
      <w:pPr/>
      <w:r>
        <w:rPr/>
        <w:t xml:space="preserve">Modelo de Sistema Tierra, escenarios climáticos, emuladores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MS0029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2026-09-22T05:35:32-05:00</dcterms:created>
  <dcterms:modified xsi:type="dcterms:W3CDTF">2026-09-22T05:35:32-05:00</dcterms:modified>
</cp:coreProperties>
</file>

<file path=docProps/custom.xml><?xml version="1.0" encoding="utf-8"?>
<Properties xmlns="http://schemas.openxmlformats.org/officeDocument/2006/custom-properties" xmlns:vt="http://schemas.openxmlformats.org/officeDocument/2006/docPropsVTypes"/>
</file>