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Exploring noncompliance in the intertidal kelp fishery Lessonia berteroana of northern Chile</w:t>
      </w:r>
    </w:p>
    <w:p>
      <w:hyperlink r:id="rId7" w:history="1">
        <w:r>
          <w:rPr>
            <w:color w:val="1d4ed8"/>
            <w:u w:val="single"/>
          </w:rPr>
          <w:t xml:space="preserve">https://doi.org/10.1016/j.marpol.2024.106574</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Cevallos Gil Bruno</w:t>
      </w:r>
    </w:p>
    <w:p/>
    <w:p>
      <w:pPr/>
      <w:r>
        <w:rPr>
          <w:rStyle w:val="rStyle"/>
        </w:rPr>
        <w:t xml:space="preserve">Resultados y conclusiones</w:t>
      </w:r>
    </w:p>
    <w:p>
      <w:pPr/>
      <w:r>
        <w:rPr/>
        <w:t xml:space="preserve">El estudio se desarrolló en las regiones de Antofagasta y Atacama, en el norte de Chile, entre septiembre y octubre de 2022. A partir de encuestas a 196 recolectores de Lessonia berteroana/L. spicata, se confirmó que el incumplimiento de las normas de extracción es significativo y varía según el régimen de gestión, la zona geográfica y el tipo de regulación. Los resultados muestran que los niveles de incumplimiento son mayores en áreas bajo planes de manejo regional (MP) que en aquellas con derechos territoriales de uso (TURF), lo que sugiere que el control local y el co-manejo favorecen el cumplimiento. Asimismo, el cumplimiento fue significativamente mayor en las TURF de Atacama en comparación con las de Antofagasta, donde los pescadores reportaron menor inversión en vigilancia para prevenir la extracción ilegal.
El análisis evidenció que la motivación instrumental, es decir la percepción del riesgo de ser detectado o sancionado fue el único predictor significativo del incumplimiento, especialmente en Antofagasta. El estudio concluye que la ilegalidad no se explica por una falta de legitimidad de las normas, sino por debilidades en la fiscalización y en los mecanismos de disuasión. En consecuencia, se recomienda fortalecer la vigilancia, aumentar la probabilidad de detección y sanción, y reforzar el co-manejo y la gobernanza local como estrategias clave para mejorar el cumplimiento y la sostenibilidad del recurso.</w:t>
      </w:r>
    </w:p>
    <w:p/>
    <w:p>
      <w:pPr/>
      <w:r>
        <w:rPr>
          <w:rStyle w:val="rStyle"/>
        </w:rPr>
        <w:t xml:space="preserve">Metodología y datos</w:t>
      </w:r>
    </w:p>
    <w:p>
      <w:pPr/>
      <w:r>
        <w:rPr/>
        <w:t xml:space="preserve">Se encuestó a 35 asociaciones pesqueras, con un total de 196 recolectores (101 de Antofagasta y 95 de Atacama), entre septiembre y octubre de 2022. En Antofagasta, el 67% de los encuestados pertenecía a áreas bajo planes de manejo regional (MP) y el 33% a áreas con derechos territoriales de uso (TURF); mientras que en Atacama el 26% provenía de MP y el 74% de TURF. La encuesta se centró en cuantificar los niveles y motivaciones del incumplimiento de las normas de extracción. Para evitar sesgos y resguardar la confidencialidad, las preguntas se formularon para que los participantes estimaran el comportamiento de otros recolectores respecto a la extracción ilegal y no el propio, manteniendo el anonimato. Las respuestas se recogieron mediante una escala cuantitativa visual que permitía indicar el nivel de acuerdo o frecuencia percibida de incumplimiento, lo que facilitó la estimación comparativa entre zonas y regímenes de manejo.</w:t>
      </w:r>
    </w:p>
    <w:p/>
    <w:p>
      <w:pPr/>
      <w:r>
        <w:rPr>
          <w:rStyle w:val="rStyle"/>
        </w:rPr>
        <w:t xml:space="preserve">Limitaciones de la investigación</w:t>
      </w:r>
    </w:p>
    <w:p>
      <w:pPr/>
      <w:r>
        <w:rPr/>
        <w:t xml:space="preserve">El estudio no mide el incumplimiento real, sino la percepción de los pescadores sobre el comportamiento de otros actores, lo que permitió resguardar el anonimato y reducir riesgos éticos. Sin embargo, este enfoque puede introducir sesgos de percepción y generar una sobre- o subestimación de los niveles reales de ilegalidad. Asimismo, la muestra se concentra en pescadores registrados en asociaciones formales y no incorpora de manera suficiente a recolectores informales u oportunistas (trabajadores temporales o externos al sector), quienes también participan en la extracción y pueden influir de forma significativa en los niveles de incumplimiento.</w:t>
      </w:r>
    </w:p>
    <w:p/>
    <w:p>
      <w:pPr/>
      <w:r>
        <w:rPr>
          <w:rStyle w:val="rStyle"/>
        </w:rPr>
        <w:t xml:space="preserve">Recomendaciones</w:t>
      </w:r>
    </w:p>
    <w:p>
      <w:pPr/>
      <w:r>
        <w:rPr/>
        <w:t xml:space="preserve">Se recomienda replicar este tipo de estudios en otros contextos incorporando tanto a actores formales como informales de la cadena extractiva y complementando las percepciones de los usuarios con datos de fiscalización real, de modo que la evidencia generada permita fortalecer el co-manejo, la vigilancia y los mecanismos de disuasión para reducir la extracción ilegal.</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Antofagasta, Atacama, Chile</w:t>
      </w:r>
    </w:p>
    <w:p/>
    <w:p>
      <w:pPr/>
      <w:r>
        <w:rPr>
          <w:rStyle w:val="rStyle"/>
        </w:rPr>
        <w:t xml:space="preserve">Palabras clave:</w:t>
      </w:r>
    </w:p>
    <w:p>
      <w:pPr/>
      <w:r>
        <w:rPr/>
        <w:t xml:space="preserve">Macroalgas, Extracción ilegal, Motivación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marpol.2024.10657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2026-05-18T12:08:04-05:00</dcterms:created>
  <dcterms:modified xsi:type="dcterms:W3CDTF">2026-05-18T12:08:04-05:00</dcterms:modified>
</cp:coreProperties>
</file>

<file path=docProps/custom.xml><?xml version="1.0" encoding="utf-8"?>
<Properties xmlns="http://schemas.openxmlformats.org/officeDocument/2006/custom-properties" xmlns:vt="http://schemas.openxmlformats.org/officeDocument/2006/docPropsVTypes"/>
</file>