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Multiple non-climatic drivers of food insecurity reinforce climate change maladaptation trajectories among Peruvian Indigenous Shawi in the Amazon</w:t>
      </w:r>
    </w:p>
    <w:p>
      <w:hyperlink r:id="rId7" w:history="1">
        <w:r>
          <w:rPr>
            <w:color w:val="1d4ed8"/>
            <w:u w:val="single"/>
          </w:rPr>
          <w:t xml:space="preserve">https://doi.org/10.1371/journal.pone.0205714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Valdivia Gago Andrea Patricia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Arotoma-Rojas Ingrid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investigo como los factores climáticos y no climáticos interactúan para influir en la seguridad alimentaria de las comunidades Indígenas Shawi de la Amazonía peruana. Los resultados destacaron que estos factores están llevando a trayectorias de “mala adaptación” que incrementan la situación de vulnerabilidad de las comunidades Indígenas a riesgos climáticos. Entre los factores identificados se encuentran: 1) Factores climáticos: como el aumento de las temperaturas, cambios en la estacionalidad, como lluvias más intensas o temporadas secas más prolongados, inundaciones repentinas que dañan cultivos, 2) Factores NO climáticos, como el crecimiento poblacional y centralización de asentamientos, la degradación ambiental y la falta de oportunidades económicas y la implementación de programas del gobierno como Qali Warma y Juntos que, a pesar de ofrecer ayuda, no están alineados con las prácticas culturales Shawi.
Esta mezcla de factores ha llevado a una dependencia de sistemas externos y está contribuyendo a la degradación del conocimiento Indígena. Los resultados recalcan la importancia de desarrollar adaptaciones sostenibles que respeten y prioricen las perspectivas y prioridades culturales Indígenas.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uso un enfoque participativo basado en la comunidad (CBPR), incluyendo entrevistas semiestructuradas, talleres de foto voz, caminatas de observación, construcción de calendarios alimentarios, y reuniones con líderes comunitarios. Participaron 24 informantes clave, además de grupos de mujeres, hombres y jóvenes en talleres y discusiones grupales.
Se exploraron tres subsistemas alimentarios principales: recursos silvestres del bosque (pesca, caza, recolección), agricultura familiar (cultivo de yuca, plátano, entre otros), y alimentos externos provenientes de programas del gobierno o mercados.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se enfoca en solo dos comunidades Shawi, lo que limita la extrapolación de los resultados a toda la población Indígena de la Amazonía peruana.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Es importante diseñar políticas de adaptación climática que realmente integren las percepciones y prioridades de los pueblos indígenas. Al mismo tiempo, se debe prestar atención a los factores no climáticos, como la falta de oportunidades económicas o programas del Estado como Qali Warma y Juntos, que no siempre respetan las prácticas culturales locales. Adaptar estas iniciativas en diálogo con las comunidades puede ayudar a fortalecer sus sistemas alimentarios tradicionales y reducir su situación de  vulnerabilidad.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Amazonía peruana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inseguridad alimentaria , cambio climático, sistemas alimentarios indígenas, conocimiento ancestral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371/journal.pone.020571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2026-11-08T01:16:37-05:00</dcterms:created>
  <dcterms:modified xsi:type="dcterms:W3CDTF">2026-11-08T01:16:37-05:00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