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Multiple non-climatic drivers of food insecurity reinforce climate change maladaptation trajectories among Peruvian Indigenous Shawi in the Amazon</w:t>
      </w:r>
    </w:p>
    <w:p>
      <w:hyperlink r:id="rId7" w:history="1">
        <w:r>
          <w:rPr>
            <w:color w:val="1d4ed8"/>
            <w:u w:val="single"/>
          </w:rPr>
          <w:t xml:space="preserve">https://doi.org/10.1371/journal.pone.0205714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Valdivia Gago Andrea Patricia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>Arotoma-Rojas Ingrid</w:t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El estudio investigo como los factores climáticos y no climáticos interactúan para influir en la seguridad alimentaria de las comunidades Indígenas Shawi de la Amazonía peruana. Los resultados destacaron que estos factores están llevando a trayectorias de “mala adaptación” que incrementan la situación de vulnerabilidad de las comunidades Indígenas a riesgos climáticos. Entre los factores identificados se encuentran: 1) Factores climáticos: como el aumento de las temperaturas, cambios en la estacionalidad, como lluvias más intensas o temporadas secas más prolongados, inundaciones repentinas que dañan cultivos, 2) Factores NO climáticos, como el crecimiento poblacional y centralización de asentamientos, la degradación ambiental y la falta de oportunidades económicas y la implementación de programas del gobierno como Qali Warma y Juntos que, a pesar de ofrecer ayuda, no están alineados con las prácticas culturales Shawi.
Esta mezcla de factores ha llevado a una dependencia de sistemas externos y está contribuyendo a la degradación del conocimiento Indígena. Los resultados recalcan la importancia de desarrollar adaptaciones sostenibles que respeten y prioricen las perspectivas y prioridades culturales Indígenas.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El estudio uso un enfoque participativo basado en la comunidad (CBPR), incluyendo entrevistas semiestructuradas, talleres de foto voz, caminatas de observación, construcción de calendarios alimentarios, y reuniones con líderes comunitarios. Participaron 24 informantes clave, además de grupos de mujeres, hombres y jóvenes en talleres y discusiones grupales.
Se exploraron tres subsistemas alimentarios principales: recursos silvestres del bosque (pesca, caza, recolección), agricultura familiar (cultivo de yuca, plátano, entre otros), y alimentos externos provenientes de programas del gobierno o mercados.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El estudio se enfoca en solo dos comunidades Shawi, lo que limita la extrapolación de los resultados a toda la población Indígena de la Amazonía peruana.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>Es importante diseñar políticas de adaptación climática que realmente integren las percepciones y prioridades de los pueblos indígenas. Al mismo tiempo, se debe prestar atención a los factores no climáticos, como la falta de oportunidades económicas o programas del Estado como Qali Warma y Juntos, que no siempre respetan las prácticas culturales locales. Adaptar estas iniciativas en diálogo con las comunidades puede ayudar a fortalecer sus sistemas alimentarios tradicionales y reducir su situación de  vulnerabilidad.</w:t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Agricultura,  Salud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---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Distrital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Amazonía peruana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inseguridad alimentaria , cambio climático, sistemas alimentarios indígenas, conocimiento ancestral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1371/journal.pone.0205714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2026-09-22T05:35:18-05:00</dcterms:created>
  <dcterms:modified xsi:type="dcterms:W3CDTF">2026-09-22T05:35:18-05:00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