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Caman Loja Jose Jhoslyn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Este estudio se centró en evaluar y comparar la huella de carbono generada durante el proceso de tostado de café en Perú, utilizando diferentes soluciones energéticas, específicamente energía solar y energía proveniente de la red eléctrica local. La problemática principal es el alto impacto ambiental que tiene el sector cafetero, agravado por los efectos del cambio climático, como temperaturas más elevadas y eventos climáticos extremos, que afectan la producción y la sostenibilidad de los cultivos. La investigación tuvo como objetivo principal determinar y cuantificar el impacto ambiental del proceso de tostado en dos empresas de Satipo, una que usa energía solar y otra que utiliza electricidad convencional. Los resultados revelaron que el proceso utilizando energía solar emite aproximadamente la mitad de gases de efecto invernadero en comparación con el método convencional, específicamente 0,318 versus 0,744 kg de CO₂ por kilogramo de café tostado. La etapa de tostado fue identificada como la más intensiva en emisiones y, por tanto, la principal área de oportunidad para reducir el impacto ambiental. Finalmente, se concluyó que la adopción de tecnologías limpias y sostenibles en el sector cafetero peruano puede ser clave para reducir su huella de carbono, contribuyendo a un desarrollo más ecológico y resiliente frente al cambio climático.</w:t>
      </w:r>
    </w:p>
    <w:p/>
    <w:p>
      <w:pPr/>
      <w:r>
        <w:rPr>
          <w:rStyle w:val="rStyle"/>
        </w:rPr>
        <w:t xml:space="preserve">Metodología y datos</w:t>
      </w:r>
    </w:p>
    <w:p>
      <w:pPr/>
      <w:r>
        <w:rPr/>
        <w:t xml:space="preserve">La metodología empleada fue el Análisis de Ciclo de Vida (ACV), siguiendo las normas ISO 14040, para evaluar el impacto ambiental del proceso de tostado de café en dos empresas ubicadas en Satipo, Junín, Perú. Los datos primarios se recopilaron durante una visita de campo en julio de 2017 y mediante llamadas telefónicas, considerando un período de análisis de junio 2016 a junio 2017. Estas empresas utilizaron diferentes fuentes de energía: una empleó energía solar fotovoltaica y concentrada, mientras que la otra dependió de la energía de la red eléctrica local. La evaluación incluyó insumos como electricidad, combustibles y materiales, así como residuos y emisiones generadas en cada etapa del proceso. Para el cálculo del huella de carbono se utilizó el software SimaPro y la base de datos EcoInvent, modelando los componentes tecnológicos según su vida útil. Este enfoque permitió cuantificar y comparar las emisiones de gases de efecto invernadero asociadas a cada tecnología energética en el proceso de tostado del café.</w:t>
      </w:r>
    </w:p>
    <w:p/>
    <w:p>
      <w:pPr/>
      <w:r>
        <w:rPr>
          <w:rStyle w:val="rStyle"/>
        </w:rPr>
        <w:t xml:space="preserve">Limitaciones de la investigación</w:t>
      </w:r>
    </w:p>
    <w:p>
      <w:pPr/>
      <w:r>
        <w:rPr/>
        <w:t xml:space="preserve">Una de las limitaciones del estudio es que la recopilación de datos primarios fue realizada durante un período de un año específico (junio 2016 a junio 2017), lo que podría no reflejar variaciones interanuales o cambios en los procesos y tecnologías</w:t>
      </w:r>
    </w:p>
    <w:p/>
    <w:p>
      <w:pPr/>
      <w:r>
        <w:rPr>
          <w:rStyle w:val="rStyle"/>
        </w:rPr>
        <w:t xml:space="preserve">Recomendaciones</w:t>
      </w:r>
    </w:p>
    <w:p>
      <w:pPr/>
      <w:r>
        <w:rPr/>
        <w:t xml:space="preserve">Se recomienda realizar estudios periódicos de recopilación de datos para captar variaciones interanuales y posibles cambios en procesos y tecnologías, garantizando resultados más actualizados y representativos.</w:t>
      </w:r>
    </w:p>
    <w:p/>
    <w:p>
      <w:pPr/>
      <w:r>
        <w:rPr>
          <w:rStyle w:val="rStyle"/>
        </w:rPr>
        <w:t xml:space="preserve">Adaptación:</w:t>
      </w:r>
    </w:p>
    <w:p>
      <w:pPr/>
      <w:r>
        <w:rPr/>
        <w:t xml:space="preserve">Agricultura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Provincial</w:t>
      </w:r>
    </w:p>
    <w:p/>
    <w:p>
      <w:pPr/>
      <w:r>
        <w:rPr>
          <w:rStyle w:val="rStyle"/>
        </w:rPr>
        <w:t xml:space="preserve">Ámbito geográfico:</w:t>
      </w:r>
    </w:p>
    <w:p>
      <w:pPr/>
      <w:r>
        <w:rPr/>
        <w:t xml:space="preserve">Zona central del Perú</w:t>
      </w:r>
    </w:p>
    <w:p/>
    <w:p>
      <w:pPr/>
      <w:r>
        <w:rPr>
          <w:rStyle w:val="rStyle"/>
        </w:rPr>
        <w:t xml:space="preserve">Palabras clave:</w:t>
      </w:r>
    </w:p>
    <w:p>
      <w:pPr/>
      <w:r>
        <w:rPr/>
        <w:t xml:space="preserve">Ciclo de vida,  Eficiencia energética , Huella de carbono, Impacto, Mitigación, Sostenibilidad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2026-07-22T21:54:18-05:00</dcterms:created>
  <dcterms:modified xsi:type="dcterms:W3CDTF">2026-07-22T21:54:18-05:00</dcterms:modified>
</cp:coreProperties>
</file>

<file path=docProps/custom.xml><?xml version="1.0" encoding="utf-8"?>
<Properties xmlns="http://schemas.openxmlformats.org/officeDocument/2006/custom-properties" xmlns:vt="http://schemas.openxmlformats.org/officeDocument/2006/docPropsVTypes"/>
</file>