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Pérdida de suelos por erosión hídrica en laderas semiáridas de la subcuenca Cairani-Camilaca, Perú</w:t>
      </w:r>
    </w:p>
    <w:p>
      <w:hyperlink r:id="rId7" w:history="1">
        <w:r>
          <w:rPr>
            <w:color w:val="1d4ed8"/>
            <w:u w:val="single"/>
          </w:rPr>
          <w:t xml:space="preserve">https://doi.org/10.4067/s0718-34292022000200007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Gordillo Vallejos Carlos Andy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investigación abordó la problemática de la erosión hídrica en la subcuenca Cairani-Camilaca, ubicada en Tacna, Perú, una zona semiárida con alta vulnerabilidad ambiental y socioeconómica. El objetivo fue determinar la pérdida de suelos aplicando la Ecuación Universal de Pérdida de Suelos (EUPS) integrada a un Sistema de Información Geográfica. Los resultados mostraron que la erosión hídrica presenta valores promedio de 10,68 t/ha/año en la erosión actual y 18,20 t/ha/año en la potencial, ambos clasificados como moderados. Espacialmente, el 68,56% del área (5.246,76 ha) registra erosión moderada, el 31,35% (2.398,86 ha) erosión leve y solo el 0,09% (7,17 ha) valores altos, superando ampliamente los límites permisibles de la FAO (0,4–1,8 t/ha/año). Estas pérdidas se explican por la fuerte concentración de precipitaciones anuales (172 mm, 94% entre diciembre y marzo) y la marcada estacionalidad de la cobertura vegetal, que alcanza hasta 90% en época de lluvias, pero desciende al 19% en la estación seca, dejando al suelo expuesto a procesos erosivos. En conjunto, estas condiciones, sumado a la topografía de laderas escarpadas, favorecen una pérdida progresiva de la fertilidad y limita la productividad agrícola, afectando la seguridad alimentaria y contribuyendo a procesos migratorios en la población local.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desarrolló en la subcuenca Cairani-Camilaca (76,53 km², altitud entre 2000 y 4600 msnm), tributaria del río Locumba. Se aplicó el modelo EUPS de Wischmeier y Smith (1978), considerando los factores de erosividad (R), erodabilidad (K), pendiente y longitud de pendiente (LS), cobertura vegetal (C) y prácticas de conservación (P). Se procesaron datos climáticos de 1964 a 2019 proporcionados por SENAMHI, 36 muestras de suelo para análisis físico-químico, imágenes satelitales LandSat y cartografía digital con ArcGIS. Los cálculos permitieron estimar erosión actual y potencial expresada en t/ha/año.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no incluyó otros procesos de degradación importantes, como la erosión por agua de riego ni la erosión eólica, que también afectan a la subcuenca. Asimismo, la precisión depende de la calidad y resolución de la información climática e imágenes satelitales disponibles. La heterogeneidad espacial de las pendientes y la cobertura vegetal representa otra limitación al generalizar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prácticas sostenibles de conservación de suelos (andenes, reforestación, cobertura vegetal permanente) y fortalecer la planificación territorial. Se sugiere ampliar futuros estudios considerando la erosión eólica y el riego para obtener estimaciones más integrales.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Cairani-Camilaca,  Tacna, 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Erosión hídrica,  subcuenca Cairani-Camilaca,  EUPS,  SIG,  pérdida de suelo,  conservación.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67/s0718-3429202200020000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2026-07-23T00:06:38-05:00</dcterms:created>
  <dcterms:modified xsi:type="dcterms:W3CDTF">2026-07-23T00:06:38-05:00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