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and risk of deltaic social-ecological systems exposed to multiple hazards</w:t>
      </w:r>
    </w:p>
    <w:p>
      <w:hyperlink r:id="rId7" w:history="1">
        <w:r>
          <w:rPr>
            <w:color w:val="1d4ed8"/>
            <w:u w:val="single"/>
          </w:rPr>
          <w:t xml:space="preserve">https://doi.org/10.1016/j.scitotenv.2018.03.013</w:t>
        </w:r>
      </w:hyperlink>
    </w:p>
    <w:p/>
    <w:p/>
    <w:p>
      <w:pPr/>
      <w:r>
        <w:rPr>
          <w:rStyle w:val="rStyle"/>
        </w:rPr>
        <w:t xml:space="preserve">Intérprete</w:t>
      </w:r>
    </w:p>
    <w:p>
      <w:pPr/>
      <w:r>
        <w:rPr/>
        <w:t xml:space="preserve">Coronel Alcalde Mirella Nalleli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la exposición, vulnerabilidad y riesgo de los sistemas socioecológicos en los deltas del Mekong (Vietnam y Camboya), Ganges-Brahmaputra-Meghna (GBM) (Bangladesh e India) y Amazonas (Brasil); integrando aspectos sociales, económicos, políticos, ambientales y de gobernanza para identificar y comparar las amenazas y vulnerabilidades específicas de cada delta. Los resultados muestran que el riesgo promedio de múltiples amenazas es más alto en el delta del GBM (0.21) y más bajo en el delta del Amazonas (0.09). Además, la vulnerabilidad ambiental es significativamente mayor que la vulnerabilidad social en los deltas del Mekong y GBM. Además, revela las diferencias notables en la vulnerabilidad social y ambiental a lo largo de los tres deltas, siendo la vulnerabilidad ambiental más alta en el GBM y la vulnerabilidad social más alta en el Mekong. Este estudio nos da a conocer la necesidad la implementación de estrategias de reducción de riesgos y adaptación para cada delta, destacando la importancia de las dimensiones ecológicas y sociales en la planificación de la reducción de desastres y la adaptación al cambio climático.</w:t>
      </w:r>
    </w:p>
    <w:p/>
    <w:p>
      <w:pPr/>
      <w:r>
        <w:rPr>
          <w:rStyle w:val="rStyle"/>
        </w:rPr>
        <w:t xml:space="preserve">Metodología y datos</w:t>
      </w:r>
    </w:p>
    <w:p>
      <w:pPr/>
      <w:r>
        <w:rPr/>
        <w:t xml:space="preserve">El artículo utiliza el Global Delta Risk Index (GDRI), una metodología basada en indicadores modulares. Los datos se obtuvieron de censos, repositorios nacionales y globales, y publicaciones académicas. Los indicadores se seleccionaron mediante consultas con expertos y talleres participativos. La exposición se evaluó utilizando datos espaciales en un Sistema de Información Geográfica (GIS), y la vulnerabilidad se analizó mediante la normalización y agregación de indicadores.</w:t>
      </w:r>
    </w:p>
    <w:p/>
    <w:p>
      <w:pPr/>
      <w:r>
        <w:rPr>
          <w:rStyle w:val="rStyle"/>
        </w:rPr>
        <w:t xml:space="preserve">Limitaciones de la investigación</w:t>
      </w:r>
    </w:p>
    <w:p>
      <w:pPr/>
      <w:r>
        <w:rPr/>
        <w:t xml:space="preserve">Para la investigación no se dispuso de datos confiables y comparables sobre la probabilidad de ocurrencia de sequías para los tres deltas, lo que requirió el desarrollo de mapas probabilísticos de sequía basados en el Índice de Precipitación Estandarizado (SPI-3). También se observaron limitaciones en la resolución espacial de los datos y en la variabilidad de la calidad de los datos entre las diferentes fuentes utilizadas.</w:t>
      </w:r>
    </w:p>
    <w:p/>
    <w:p>
      <w:pPr/>
      <w:r>
        <w:rPr>
          <w:rStyle w:val="rStyle"/>
        </w:rPr>
        <w:t xml:space="preserve">Recomendaciones</w:t>
      </w:r>
    </w:p>
    <w:p>
      <w:pPr/>
      <w:r>
        <w:rPr/>
        <w:t xml:space="preserve">Se recomienda realizar estudios que consideren no sólo las vulnerabilidades sociales, sino también incluir de manera más sistemática la dimensión ecológica. Además, también se debe integrar ambas dimensiones en las evaluaciones de riesgos para informar la planificación y las estrategias de reducción del riesgo de desastres y adaptación al cambio climático.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Asia y América del Sur</w:t>
      </w:r>
    </w:p>
    <w:p/>
    <w:p>
      <w:pPr/>
      <w:r>
        <w:rPr>
          <w:rStyle w:val="rStyle"/>
        </w:rPr>
        <w:t xml:space="preserve">Palabras clave:</w:t>
      </w:r>
    </w:p>
    <w:p>
      <w:pPr/>
      <w:r>
        <w:rPr/>
        <w:t xml:space="preserve">Delta del Amazonas,  , delta del Ganges-Brahmaputra-Meghna, Delta del Mekong, evaluación espacial, riesgos,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3.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2026-07-23T04:42:08-05:00</dcterms:created>
  <dcterms:modified xsi:type="dcterms:W3CDTF">2026-07-23T04:42:08-05:00</dcterms:modified>
</cp:coreProperties>
</file>

<file path=docProps/custom.xml><?xml version="1.0" encoding="utf-8"?>
<Properties xmlns="http://schemas.openxmlformats.org/officeDocument/2006/custom-properties" xmlns:vt="http://schemas.openxmlformats.org/officeDocument/2006/docPropsVTypes"/>
</file>