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Circulation Patterns and Associated Rainfall Over South Tropical South America: GCMs Evaluation During the Dry‐To‐Wet Transition Season</w:t>
      </w:r>
    </w:p>
    <w:p>
      <w:hyperlink r:id="rId7" w:history="1">
        <w:r>
          <w:rPr>
            <w:color w:val="1d4ed8"/>
            <w:u w:val="single"/>
          </w:rPr>
          <w:t xml:space="preserve">https://doi.org/10.1029/2022JD036468</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Este estudio evalúa la habilidad de 16 modelos climáticos de circulación general (GCMs, usados por el IPCC), para simular los principales patrones de circulación atmosféricos (conocidos como CPs) a lo largo del año en América del Sur tropical. Nueve patrones de circulación son identificados, como documentado en Espinoza et al (2021. doi: 10.1175/JCLI-D-21-0303.1) En general los modelos reproducen bien los patrons de circulación, pero tienen más dificultades en reproducir los patrones asociados a los periodos de transición de la época seca a húmeda (generalmente entre septiembre y diciembre) y la época húmeda a seca (generalmente de abril a junio). En particular, los modelos realizan una transición demasiado rápida entre el periodo seco a húmedo, lo que se traduce en una deficiente simulación del inicio del sistema de monzón sudamericano (mecanismo clave para el inicio de las lluvias en la región).
Sin embargo, se identifican tres modelos con una buena habilidad para reproducir el inicio del monzón sudamericano, estos son: CESM2, CMCC-CM2-HR4 and MPI-ESM1-2-HR. Esta identificación de modelos permite reducir incertidumbres en las simulaciones climáticas identificando mecanismos asociados a las precipitaciones, en lugar de enfocarse únicamente en simulaciones de lluvias.</w:t>
      </w:r>
    </w:p>
    <w:p/>
    <w:p>
      <w:pPr/>
      <w:r>
        <w:rPr>
          <w:rStyle w:val="rStyle"/>
        </w:rPr>
        <w:t xml:space="preserve">Metodología y datos</w:t>
      </w:r>
    </w:p>
    <w:p>
      <w:pPr/>
      <w:r>
        <w:rPr/>
        <w:t xml:space="preserve">Se usan simulaciones de modelos de circulación general (GCMS) de escala global para el periodo histórico 1979–2014. Estos resultados son validados con Reanalisis de ERA5. En América del Sur tropical se identifican los nueve patrons de circulación atmosférica mediante una técnica de agrupamiento diario de circulación de vientos a 850hPa (aproximadamente 1500m de altura). El agrupamiento se realiza con la técnica de K-means luego de un filtrado con la técnica de EOF.</w:t>
      </w:r>
    </w:p>
    <w:p/>
    <w:p>
      <w:pPr/>
      <w:r>
        <w:rPr>
          <w:rStyle w:val="rStyle"/>
        </w:rPr>
        <w:t xml:space="preserve">Limitaciones de la investigación</w:t>
      </w:r>
    </w:p>
    <w:p>
      <w:pPr/>
      <w:r>
        <w:rPr/>
        <w:t xml:space="preserve">El trabajo valida los patrones de circulación atmosférico con datos de Reanálisi (ERA5) los cuales podrían tener sesgos, principalmente en la región andina. Además, otros mecanismos que no ocurren necesariamente a 850hPa podrían afectar el inicio del monzón sudamericano. El trabajo no analiza proyecciones futuras de los mecanismos asociados al inicio del monzón con los mejores modelos identificados.</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tropical</w:t>
      </w:r>
    </w:p>
    <w:p/>
    <w:p>
      <w:pPr/>
      <w:r>
        <w:rPr>
          <w:rStyle w:val="rStyle"/>
        </w:rPr>
        <w:t xml:space="preserve">Palabras clave:</w:t>
      </w:r>
    </w:p>
    <w:p>
      <w:pPr/>
      <w:r>
        <w:rPr/>
        <w:t xml:space="preserve">Cambio climático,  Modelos climáticos,  Patrones de circulación atmosféricos,  Monzón sudamericano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2JD0364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2026-09-22T06:53:09-05:00</dcterms:created>
  <dcterms:modified xsi:type="dcterms:W3CDTF">2026-09-22T06:53:09-05:00</dcterms:modified>
</cp:coreProperties>
</file>

<file path=docProps/custom.xml><?xml version="1.0" encoding="utf-8"?>
<Properties xmlns="http://schemas.openxmlformats.org/officeDocument/2006/custom-properties" xmlns:vt="http://schemas.openxmlformats.org/officeDocument/2006/docPropsVTypes"/>
</file>