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Fragmentation, birds, and conservation of the "Polylepis" Forest in Southern Peru</w:t>
      </w:r>
    </w:p>
    <w:p>
      <w:hyperlink r:id="rId7" w:history="1">
        <w:r>
          <w:rPr>
            <w:color w:val="1d4ed8"/>
            <w:u w:val="single"/>
          </w:rPr>
          <w:t xml:space="preserve">https://doi.org/10.18172/cig.5823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YARINGAÑO LOZANO CRISTIAN ANDRE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•	Los bosques de Polylepis en Moquegua y Tacna son esenciales para la regulación hídrica en seis cuencas hidrográficas (Tambo, Ilo-Moquegua, Maure, Locumba, Sama y Caplina). Sin embargo, presentan distintos niveles de fragmentación que influyen directamente en la composición de aves.
•	Se detectaron diferencias claras entre las cuatro zonas estudiadas: Ilo-Moquegua y VPTCQ (Locumba, Sama y Caplina en Tacna) con composiciones de aves similares (71 y 50 especies registradas, respectivamente); mientras que Maure (45 especies) y Tambo (33 especies) presentaron comunidades de aves distintas. En total, se obtuvieron 765 registros de aves entre 2010 y 2023.
•	Respecto a la conservación, solo el 14% de la superficie del bosque está bajo protección formal (3.09% en un Área Natural Protegida y 10.88% en un Área de Conservación Regional). El restante 86% corresponde a territorios no conservados, dedicados principalmente a la ganadería (55%), tierras eriazas (30%) y operaciones mineras (0.7%).
•	Conclusión central: sin una expansión de áreas protegidas y una gestión socioambiental más efectiva, los bosques de Polylepis en esta región se encuentran en alto riesgo de perder sus servicios ecosistémicos clave, especialmente en regulación hídrica y conservación de la biodiversidad.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•	Delimitación del área: uso de QGIS con capas vectoriales de bosques, cuencas y ecorregiones.
•	Índices de fragmentación: cálculo con Patch Analyst Tools v5.2 (perímetro, razón perímetro-área, dimensión fractal, densidad de bordes, etc.).
•	Aves: registros propios de campo (2018–2023) mediante transectos y puntos fijos, más datos de la plataforma eBird (2010–2022).
•	Conservación: Superposición de cartografía de áreas protegidas, minería, comunidades campesinas y mapas de pobreza (INEI 2020).
•	Análisis estadístico: correlaciones de Pearson y escalamiento multidimensional no métrico (NMDS) en R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Limitada información previa sobre valores culturales y económicos del Polylepis.
•	Alta pobreza de comunidades locales que condiciona la implementación de medidas de conservación.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Incrementar y conectar áreas protegidas mediante corredores biológicos.
•	Incluir índices de fragmentación en la normativa ambiental peruana para evaluar impactos.
•	Promover mecanismos innovadores: concesiones forestales, ecoturismo, minería sostenible, articulación con comunidades campesinas.
•	Replicar trabajos antiguos de gestión participativa en la región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•	Andes del extremo sur de Perú (departamentos de Moquegua y Tacna),  en frontera con Chile y Bolivia. •	Delimitación por seis cuencas hidrográficas,  de las cuales se evaluaron cuatro zonas de bosque de Polylepis: Tambo,  Ilo-Moquegua,  Maure y VPTCQ.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•	Ecología del paisaje •	Bosques de Polylepis. •	Áreas protegidas. •	Desarrollo sostenible. •	Fragmentación del paisaje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172/cig.58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2026-07-23T00:09:26-05:00</dcterms:created>
  <dcterms:modified xsi:type="dcterms:W3CDTF">2026-07-23T00:09:26-05:00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