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Fragmentation, birds, and conservation of the "Polylepis" Forest in Southern Peru</w:t>
      </w:r>
    </w:p>
    <w:p>
      <w:hyperlink r:id="rId7" w:history="1">
        <w:r>
          <w:rPr>
            <w:color w:val="1d4ed8"/>
            <w:u w:val="single"/>
          </w:rPr>
          <w:t xml:space="preserve">https://doi.org/10.18172/cig.5823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YARINGAÑO LOZANO CRISTIAN ANDRE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•	Los bosques de Polylepis en Moquegua y Tacna son esenciales para la regulación hídrica en seis cuencas hidrográficas (Tambo, Ilo-Moquegua, Maure, Locumba, Sama y Caplina). Sin embargo, presentan distintos niveles de fragmentación que influyen directamente en la composición de aves.
•	Se detectaron diferencias claras entre las cuatro zonas estudiadas: Ilo-Moquegua y VPTCQ (Locumba, Sama y Caplina en Tacna) con composiciones de aves similares (71 y 50 especies registradas, respectivamente); mientras que Maure (45 especies) y Tambo (33 especies) presentaron comunidades de aves distintas. En total, se obtuvieron 765 registros de aves entre 2010 y 2023.
•	Respecto a la conservación, solo el 14% de la superficie del bosque está bajo protección formal (3.09% en un Área Natural Protegida y 10.88% en un Área de Conservación Regional). El restante 86% corresponde a territorios no conservados, dedicados principalmente a la ganadería (55%), tierras eriazas (30%) y operaciones mineras (0.7%).
•	Conclusión central: sin una expansión de áreas protegidas y una gestión socioambiental más efectiva, los bosques de Polylepis en esta región se encuentran en alto riesgo de perder sus servicios ecosistémicos clave, especialmente en regulación hídrica y conservación de la biodiversidad.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•	Delimitación del área: uso de QGIS con capas vectoriales de bosques, cuencas y ecorregiones.
•	Índices de fragmentación: cálculo con Patch Analyst Tools v5.2 (perímetro, razón perímetro-área, dimensión fractal, densidad de bordes, etc.).
•	Aves: registros propios de campo (2018–2023) mediante transectos y puntos fijos, más datos de la plataforma eBird (2010–2022).
•	Conservación: Superposición de cartografía de áreas protegidas, minería, comunidades campesinas y mapas de pobreza (INEI 2020).
•	Análisis estadístico: correlaciones de Pearson y escalamiento multidimensional no métrico (NMDS) en R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•	Limitada información previa sobre valores culturales y económicos del Polylepis.
•	Alta pobreza de comunidades locales que condiciona la implementación de medidas de conservación.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•	Incrementar y conectar áreas protegidas mediante corredores biológicos.
•	Incluir índices de fragmentación en la normativa ambiental peruana para evaluar impactos.
•	Promover mecanismos innovadores: concesiones forestales, ecoturismo, minería sostenible, articulación con comunidades campesinas.
•	Replicar trabajos antiguos de gestión participativa en la región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•	Andes del extremo sur de Perú (departamentos de Moquegua y Tacna),  en frontera con Chile y Bolivia. •	Delimitación por seis cuencas hidrográficas,  de las cuales se evaluaron cuatro zonas de bosque de Polylepis: Tambo,  Ilo-Moquegua,  Maure y VPTCQ.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•	Ecología del paisaje •	Bosques de Polylepis. •	Áreas protegidas. •	Desarrollo sostenible. •	Fragmentación del paisaje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8172/cig.582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2026-11-08T01:42:32-05:00</dcterms:created>
  <dcterms:modified xsi:type="dcterms:W3CDTF">2026-11-08T01:42:32-05:00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