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the impacts of climate change on the construction of homogeneous climatic regions and ensemble climate projections using CMIP6 data over Pakistan</w:t>
      </w:r>
    </w:p>
    <w:p>
      <w:hyperlink r:id="rId7" w:history="1">
        <w:r>
          <w:rPr>
            <w:color w:val="1d4ed8"/>
            <w:u w:val="single"/>
          </w:rPr>
          <w:t xml:space="preserve">https://doi.org/10.1016/j.atmosres.2024.107359</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Este estudio encontró una correlación significativa y positiva entre los datos del Conjunto de Modelos Climáticos (CMC) y los datos climáticos observados, especialmente en relación con las temperaturas máximas y mínimas. Estos hallazgos respaldan la fiabilidad de los modelos climáticos utilizados para simular las condiciones climáticas pasadas. Además, mediante el análisis de conglomerados, se identificaron cinco Regiones Climáticas Homogéneas (RCH) en Pakistán, cuya consistencia se confirmó mediante pruebas de discordancia y heterogeneidad. La creación de proyecciones climáticas detalladas para las temperaturas máximas y mínimas, así como para la precipitación, a partir de un promedio ponderado de varios CMC para proporcionar predicciones del clima de la región. Sin embargo, la aplicación de una corrección de sesgo estadístico a los datos simulados mejoró la precisión de las proyecciones climáticas futuras, lo que contribuye a una comprensión más sólida y una preparación más efectiva para los cambios climáticos venideros.</w:t>
      </w:r>
    </w:p>
    <w:p/>
    <w:p>
      <w:pPr/>
      <w:r>
        <w:rPr>
          <w:rStyle w:val="rStyle"/>
        </w:rPr>
        <w:t xml:space="preserve">Metodología y datos</w:t>
      </w:r>
    </w:p>
    <w:p>
      <w:pPr/>
      <w:r>
        <w:rPr/>
        <w:t xml:space="preserve">La metodología de este estudio se centró en la construcción de Regiones Climáticas Homogéneas (RCH) y la generación de proyecciones climáticas, respaldadas por la corrección de sesgo estadístico. Para formar las RCH, se aplicó un análisis de conglomerados para agrupar estaciones climáticas con patrones similares, evaluando su homogeneidad mediante la técnica de L-momentos. Las proyecciones climáticas se basaron en datos de modelos climáticos (CMC) del proyecto CMIP6, desarrollando escenarios para temperaturas máximas, mínimas y precipitaciones bajo diferentes Rutas Socioeconómicas Compartidas (RSC) para el período 2015-2044. Posteriormente, se aplicó una corrección de sesgo estadístico a los datos simulados para alinearlos con los datos observados, mejorando así la precisión de las proyecciones. Los datos utilizados incluyeron conjuntos de modelos climáticos del proyecto CMIP6 y datos observados de temperaturas y precipitaciones, que se emplearon para validar las proyecciones.</w:t>
      </w:r>
    </w:p>
    <w:p/>
    <w:p>
      <w:pPr/>
      <w:r>
        <w:rPr>
          <w:rStyle w:val="rStyle"/>
        </w:rPr>
        <w:t xml:space="preserve">Limitaciones de la investigación</w:t>
      </w:r>
    </w:p>
    <w:p>
      <w:pPr/>
      <w:r>
        <w:rPr/>
        <w:t xml:space="preserve">El estudio tiene limitaciones que pueden influir en la exactitud de los resultados. La disponibilidad y calidad variables de los datos observados, junto con la falta de datos en algunas zonas, dificultan la definición precisa de regiones climáticas homogéneas. Los modelos climáticos globales (MCG) tienen limitaciones, como los sesgos y la incapacidad de captar plenamente los procesos climáticos regionales. Las proyecciones climáticas se basan en escenarios socioeconómicos compartidos (ESC) hipotéticos, que pueden no reflejar con exactitud los futuros cambios socioeconómicos, y la corrección de sesgos aplicada a los datos simulados puede introducir una incertidumbre adicional debida a supuestos imperfectos.</w:t>
      </w:r>
    </w:p>
    <w:p/>
    <w:p>
      <w:pPr/>
      <w:r>
        <w:rPr>
          <w:rStyle w:val="rStyle"/>
        </w:rPr>
        <w:t xml:space="preserve">Recomendaciones</w:t>
      </w:r>
    </w:p>
    <w:p>
      <w:pPr/>
      <w:r>
        <w:rPr/>
        <w:t xml:space="preserve">Los autores sugieren utilizar las proyecciones climáticas para mejorar la gestión del agua, especialmente en zonas con glaciares y zonas propensas a sequías o inundaciones. También sugiere que estas proyecciones pueden anticipar cambios en los patrones de temperatura y precipitaciones, lo que es crucial para la planificación agrícola y la seguridad alimentaria. Destaca la importancia de las proyecciones obtenidas para la gestión de catástrofes ante fenómenos meteorológicos extremos. Por último, destaca la necesidad de establecer estrategias de adaptación y mitigación basadas en las proyecciones climáticas para hacer frente con eficacia al cambio climático.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Pakistán</w:t>
      </w:r>
    </w:p>
    <w:p/>
    <w:p>
      <w:pPr/>
      <w:r>
        <w:rPr>
          <w:rStyle w:val="rStyle"/>
        </w:rPr>
        <w:t xml:space="preserve">Palabras clave:</w:t>
      </w:r>
    </w:p>
    <w:p>
      <w:pPr/>
      <w:r>
        <w:rPr/>
        <w:t xml:space="preserve">Cambio climático, Corrección de sesgo,  Modelos climáticos, Proyecciones climáticas, Regiones climáticas homogéneas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4.1073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2026-04-02T03:03:18-05:00</dcterms:created>
  <dcterms:modified xsi:type="dcterms:W3CDTF">2026-04-02T03:03:18-05:00</dcterms:modified>
</cp:coreProperties>
</file>

<file path=docProps/custom.xml><?xml version="1.0" encoding="utf-8"?>
<Properties xmlns="http://schemas.openxmlformats.org/officeDocument/2006/custom-properties" xmlns:vt="http://schemas.openxmlformats.org/officeDocument/2006/docPropsVTypes"/>
</file>