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Hydrology, water resources availability and management in the Andes under climate change and human impacts</w:t>
      </w:r>
    </w:p>
    <w:p>
      <w:hyperlink r:id="rId7" w:history="1">
        <w:r>
          <w:rPr>
            <w:color w:val="1d4ed8"/>
            <w:u w:val="single"/>
          </w:rPr>
          <w:t xml:space="preserve">https://doi.org/10.1016/j.ejrh.2023.101519</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Wongchuig Correa Sly</w:t>
      </w:r>
    </w:p>
    <w:p/>
    <w:p>
      <w:pPr/>
      <w:r>
        <w:rPr>
          <w:rStyle w:val="rStyle"/>
        </w:rPr>
        <w:t xml:space="preserve">Resultados y conclusiones</w:t>
      </w:r>
    </w:p>
    <w:p>
      <w:pPr/>
      <w:r>
        <w:rPr/>
        <w:t xml:space="preserve">Los Andes ubicados en Sudamérica enfrentan una crisis creciente del agua. El retroceso de los glaciares, las sequías más largas y las lluvias más intensas están reduciendo la disponibilidad de agua en muchas regiones. Al mismo tiempo, la demanda de agua aumenta por el crecimiento de la población, la agricultura y la generación de energía eléctrica. Los estudios recopilados en esta publicación muestran que los problemas del agua en las cabeceras de los ríos generan efectos en cadena hacia las zonas bajas, afectando ecosistemas, infraestructura y comunidades. También se encontró que los humedales de altura (llamados bofedales) y las aguas subterráneas juegan un papel clave como "amortiguadores" naturales durante las épocas secas. Por otro lado, las represas pueden ayudar a reducir la escasez de agua durante el periodo seco, pero también generan conflictos sociales. En general, se necesita una gestión del agua más integrada, participativa y adaptada a cada territorio.</w:t>
      </w:r>
    </w:p>
    <w:p/>
    <w:p>
      <w:pPr/>
      <w:r>
        <w:rPr>
          <w:rStyle w:val="rStyle"/>
        </w:rPr>
        <w:t xml:space="preserve">Metodología y datos</w:t>
      </w:r>
    </w:p>
    <w:p>
      <w:pPr/>
      <w:r>
        <w:rPr/>
        <w:t xml:space="preserve">En este artículo es resume los hallazgos de 14 estudios científicos publicados en una edición especial de la revista "Journal of Hydrology: Regional Studies". Se mostró que cada estudio utilizó diferentes métodos: modelos matemáticos para simular el comportamiento del agua, imágenes satelitales para detectar cambios en las aguas superficiales como lagos y los impactos de las sequías, análisis de isótopos para rastrear el movimiento del agua subterránea, y datos históricos de ríos y represas. Los estudios abarcaron distintas escalas, desde pequeñas cuencas hasta regiones enteras, y combinaron información climática con datos sobre el uso humano del agua.</w:t>
      </w:r>
    </w:p>
    <w:p/>
    <w:p>
      <w:pPr/>
      <w:r>
        <w:rPr>
          <w:rStyle w:val="rStyle"/>
        </w:rPr>
        <w:t xml:space="preserve">Limitaciones de la investigación</w:t>
      </w:r>
    </w:p>
    <w:p>
      <w:pPr/>
      <w:r>
        <w:rPr/>
        <w:t xml:space="preserve">Se observa que la principal limitación es la escasez de datos en muchas zonas andinas, lo que dificulta construir modelos precisos ya que estos necesitan ser validados. Además, la mayoría de los estudios son locales y no siempre se pueden aplicar a otras regiones. Faltan datos sobre el consumo real de agua, las aguas subterráneas y los efectos a largo plazo del cambio climático.</w:t>
      </w:r>
    </w:p>
    <w:p/>
    <w:p>
      <w:pPr/>
      <w:r>
        <w:rPr>
          <w:rStyle w:val="rStyle"/>
        </w:rPr>
        <w:t xml:space="preserve">Recomendaciones</w:t>
      </w:r>
    </w:p>
    <w:p>
      <w:pPr/>
      <w:r>
        <w:rPr/>
        <w:t xml:space="preserve">Se recomienda ampliar las redes de monitoreo del agua, integrar datos satelitales con mediciones en campo, y desarrollar escenarios futuros que orienten políticas públicas. Es fundamental involucrar a comunidades locales e indígenas en la toma de decisiones sobre el agua, y fortalecer el diálogo entre científicos y autoridades.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  Sudamérica,  Perú, Chile, Colombia,  Argentina, Bolivia, Ecuador</w:t>
      </w:r>
    </w:p>
    <w:p/>
    <w:p>
      <w:pPr/>
      <w:r>
        <w:rPr>
          <w:rStyle w:val="rStyle"/>
        </w:rPr>
        <w:t xml:space="preserve">Palabras clave:</w:t>
      </w:r>
    </w:p>
    <w:p>
      <w:pPr/>
      <w:r>
        <w:rPr/>
        <w:t xml:space="preserve">Cambio climático,  Recursos hídricos, Glaciares,  Gestión del agua · Andes,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3.101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2026-07-22T19:44:07-05:00</dcterms:created>
  <dcterms:modified xsi:type="dcterms:W3CDTF">2026-07-22T19:44:07-05:00</dcterms:modified>
</cp:coreProperties>
</file>

<file path=docProps/custom.xml><?xml version="1.0" encoding="utf-8"?>
<Properties xmlns="http://schemas.openxmlformats.org/officeDocument/2006/custom-properties" xmlns:vt="http://schemas.openxmlformats.org/officeDocument/2006/docPropsVTypes"/>
</file>