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d4ed8"/>
          <w:sz w:val="36"/>
          <w:szCs w:val="36"/>
          <w:b w:val="1"/>
          <w:bCs w:val="1"/>
        </w:rPr>
        <w:t xml:space="preserve">Embolism resistance drives the distribution of Amazonian rainforest tree species along hydro‐topographic gradients</w:t>
      </w:r>
    </w:p>
    <w:p>
      <w:hyperlink r:id="rId7" w:history="1">
        <w:r>
          <w:rPr>
            <w:color w:val="1d4ed8"/>
            <w:u w:val="single"/>
          </w:rPr>
          <w:t xml:space="preserve">https://doi.org/10.1111/nph.15463</w:t>
        </w:r>
      </w:hyperlink>
    </w:p>
    <w:p/>
    <w:p/>
    <w:p>
      <w:pPr/>
      <w:r>
        <w:rPr>
          <w:rStyle w:val="rStyle"/>
        </w:rPr>
        <w:t xml:space="preserve">Intérprete</w:t>
      </w:r>
    </w:p>
    <w:p>
      <w:pPr/>
      <w:r>
        <w:rPr/>
        <w:t xml:space="preserve">RIVERA LOPEZ ROSALYNN YOHANNA</w:t>
      </w:r>
    </w:p>
    <w:p/>
    <w:p>
      <w:pPr/>
      <w:r>
        <w:rPr>
          <w:rStyle w:val="rStyle"/>
        </w:rPr>
        <w:t xml:space="preserve">Revisor(a)</w:t>
      </w:r>
    </w:p>
    <w:p>
      <w:pPr/>
      <w:r>
        <w:rPr/>
        <w:t xml:space="preserve">Calderon Martha S.</w:t>
      </w:r>
    </w:p>
    <w:p/>
    <w:p>
      <w:pPr/>
      <w:r>
        <w:rPr>
          <w:rStyle w:val="rStyle"/>
        </w:rPr>
        <w:t xml:space="preserve">Resultados y conclusiones</w:t>
      </w:r>
    </w:p>
    <w:p>
      <w:pPr/>
      <w:r>
        <w:rPr/>
        <w:t xml:space="preserve">La vulnerabilidad a la embolia xilemática (P50) es una característica clave para comprender cómo las especies afrontan la sequía, además podría explicar los patrones de distribución de las plantas a lo largo de un gradiente ambiental. Un estudio realizado en la Reserva Forestal Ducke, Manaus, Brasil, tuvo como objetivo de analizar la vulnerabilidad a la resistencia a la embolia (medida por el índice P50), en 28 especies arbóreas y su relación con las condiciones hidrológicas. Los resultados reportaron que la resistencia a la embolia del xilema presenta una alta variabilidad en escalas espaciales, y que contribuye a la coexistencia de especies. Esta variación a nivel local representa aproximadamente el 44 % de la variación global en angiospermas puesto que los valores van desde 0.1 a 8.6, para la selva tropical (1.6 MPa) y similar para los bosques secos (2.4 MPa). El análisis de las especies del valle y las especies de la meseta sugiere que existen características de las especies han cambiado a lo largo de su vida. El estudio sugiere que los rasgos hidráulicos ayudan a la existencia y coexistencia de las especies dentro del bosque.</w:t>
      </w:r>
    </w:p>
    <w:p/>
    <w:p>
      <w:pPr/>
      <w:r>
        <w:rPr>
          <w:rStyle w:val="rStyle"/>
        </w:rPr>
        <w:t xml:space="preserve">Metodología y datos</w:t>
      </w:r>
    </w:p>
    <w:p>
      <w:pPr/>
      <w:r>
        <w:rPr/>
        <w:t xml:space="preserve">El área de estudio presenta una heterogeneidad en su topografía lo que ha creado un gradiente de propiedades de suelos y disponibilidad de agua. Se seleccionaron 28 especies de árboles de acuerdo a su hábitat: meseta, valle o generalista; a la altura media sobre el drenaje más cercano, el P50 medio y la concentración media de fosforo disponible para las plantas. Se midió P 50 (índice más común de resistencia a la embolia); propiedades del suelo y estimaron el nicho hidrológico de cada especie utilizando un indicador de distancia al nivel freático (HAND). Se utilizó la prueba t de Welch para determinar si el conjunto de datos globales de P 50 difería de los datos recopilados en Ducke. Se utilizó regresión lineal simple y múltiple para P 50 de especies con HAND y valores de concentración de fósforo en el suelo, y se utilizó una prueba t para evaluar si las especies con diferentes nichos topográficos diferían en P50 y si había la posibilidad de una adaptación repetida</w:t>
      </w:r>
    </w:p>
    <w:p/>
    <w:p>
      <w:pPr/>
      <w:r>
        <w:rPr>
          <w:rStyle w:val="rStyle"/>
        </w:rPr>
        <w:t xml:space="preserve">Limitaciones de la investigación</w:t>
      </w:r>
    </w:p>
    <w:p>
      <w:pPr/>
      <w:r>
        <w:rPr/>
        <w:t xml:space="preserve">Para la determinación de la resistencia del xilema a la falla hidráulica, la investigación solo muestreo una rama por individuo, lo que limitó el análisis y no fue posible a nivel individual. Además, para tener un entendimiento más completo respecto al nicho a lo largo de los gradientes topográficos se necesita una integración de los rasgos de las plantas y todos los recursos y tensiones que enfrentan las plantas, a través de estudios empíricos y de modelado.</w:t>
      </w:r>
    </w:p>
    <w:p/>
    <w:p>
      <w:pPr/>
      <w:r>
        <w:rPr>
          <w:rStyle w:val="rStyle"/>
        </w:rPr>
        <w:t xml:space="preserve">Recomendaciones</w:t>
      </w:r>
    </w:p>
    <w:p>
      <w:pPr/>
      <w:r>
        <w:rPr/>
        <w:t xml:space="preserve">Se recomienda investigar si la topografía afecta la variabilidad intraespecífica en P50 y si las especies generalistas exhiben mayor plasticidad fenotípica en P50 que las especies especialistas. Además de realizar estudios para modelar y predecir la resiliencia de los bosques y las especies al cambio climático.</w:t>
      </w:r>
    </w:p>
    <w:p/>
    <w:p>
      <w:pPr/>
      <w:r>
        <w:rPr>
          <w:rStyle w:val="rStyle"/>
        </w:rPr>
        <w:t xml:space="preserve">Adaptación:</w:t>
      </w:r>
    </w:p>
    <w:p>
      <w:pPr/>
      <w:r>
        <w:rPr/>
        <w:t xml:space="preserve">Bosques</w:t>
      </w:r>
    </w:p>
    <w:p/>
    <w:p>
      <w:pPr/>
      <w:r>
        <w:rPr>
          <w:rStyle w:val="rStyle"/>
        </w:rPr>
        <w:t xml:space="preserve">Mitigación:</w:t>
      </w:r>
    </w:p>
    <w:p>
      <w:pPr/>
      <w:r>
        <w:rPr/>
        <w:t xml:space="preserve">Uso de suelo,  cambio de uso de suelo y silvicultura</w:t>
      </w:r>
    </w:p>
    <w:p/>
    <w:p>
      <w:pPr/>
      <w:r>
        <w:rPr>
          <w:rStyle w:val="rStyle"/>
        </w:rPr>
        <w:t xml:space="preserve">Escala:</w:t>
      </w:r>
    </w:p>
    <w:p>
      <w:pPr/>
      <w:r>
        <w:rPr/>
        <w:t xml:space="preserve">Regional </w:t>
      </w:r>
    </w:p>
    <w:p/>
    <w:p>
      <w:pPr/>
      <w:r>
        <w:rPr>
          <w:rStyle w:val="rStyle"/>
        </w:rPr>
        <w:t xml:space="preserve">Ámbito geográfico:</w:t>
      </w:r>
    </w:p>
    <w:p>
      <w:pPr/>
      <w:r>
        <w:rPr/>
        <w:t xml:space="preserve">Reserva de Ducke,  Manaus,  Brasil</w:t>
      </w:r>
    </w:p>
    <w:p/>
    <w:p>
      <w:pPr/>
      <w:r>
        <w:rPr>
          <w:rStyle w:val="rStyle"/>
        </w:rPr>
        <w:t xml:space="preserve">Palabras clave:</w:t>
      </w:r>
    </w:p>
    <w:p>
      <w:pPr/>
      <w:r>
        <w:rPr/>
        <w:t xml:space="preserve">Amazonía,  diversidad hidráulica,  embolia xilemática,  gradiente hidrotopográfico,  sequía.</w:t>
      </w:r>
    </w:p>
    <w:p/>
    <w:sectPr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/>
  <w:p>
    <w:pPr/>
    <w:r>
      <w:rPr>
        <w:rStyle w:val="gStyle"/>
      </w:rPr>
      <w:t xml:space="preserve">-----</w:t>
    </w:r>
  </w:p>
  <w:p>
    <w:pPr/>
    <w:r>
      <w:rPr>
        <w:rStyle w:val="gStyle"/>
      </w:rPr>
      <w:t xml:space="preserve">Este documento no tiene valor oficial.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rStyle"/>
    <w:rPr>
      <w:rFonts w:ascii="Arial" w:hAnsi="Arial" w:eastAsia="Arial" w:cs="Arial"/>
      <w:color w:val="1d4ed8"/>
      <w:sz w:val="24"/>
      <w:szCs w:val="24"/>
      <w:b w:val="1"/>
      <w:bCs w:val="1"/>
    </w:rPr>
  </w:style>
  <w:style w:type="character">
    <w:name w:val="gStyle"/>
    <w:rPr>
      <w:rFonts w:ascii="Arial" w:hAnsi="Arial" w:eastAsia="Arial" w:cs="Arial"/>
      <w:color w:val="777777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oi.org/10.1111/nph.15463" TargetMode="Externa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2026-09-22T06:49:24-05:00</dcterms:created>
  <dcterms:modified xsi:type="dcterms:W3CDTF">2026-09-22T06:49:24-05:00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