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variability of eastern Pacific El Niño under greenhouse warming</w:t>
      </w:r>
    </w:p>
    <w:p>
      <w:hyperlink r:id="rId7" w:history="1">
        <w:r>
          <w:rPr>
            <w:color w:val="1d4ed8"/>
            <w:u w:val="single"/>
          </w:rPr>
          <w:t xml:space="preserve">https://doi.org/10.1038/s41586-018-0776-9</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1) Se halló un aumento robusto en la variabilidad de la temperatura superficial del mar en el Pacífico oriental con el calentamiento global
 2) Se esperaría el aumento (47% más del siglo XX al XXI) en el número de eventos El Niño extremo (ej. 1983, 1998).
 3) Lo anterior sugiere también el aumento en la frecuencia de los impactos por lluvias, inundaciones y movimientos en masa en la costa peruana.</w:t>
      </w:r>
    </w:p>
    <w:p/>
    <w:p>
      <w:pPr/>
      <w:r>
        <w:rPr>
          <w:rStyle w:val="rStyle"/>
        </w:rPr>
        <w:t xml:space="preserve">Metodología y datos</w:t>
      </w:r>
    </w:p>
    <w:p>
      <w:pPr/>
      <w:r>
        <w:rPr/>
        <w:t xml:space="preserve">Se analizaron proyecciones para el escenario RCP8.5 de modelos climáticos CMIP5 que representan bien los regímenes de El Niño. Se caracteriza la variabilidad y diversidad de ENOS usando los índices E y C basados en componentes principales, lo cual mitiga los sesgos en los patrones espaciales en los modelos.</w:t>
      </w:r>
    </w:p>
    <w:p/>
    <w:p>
      <w:pPr/>
      <w:r>
        <w:rPr>
          <w:rStyle w:val="rStyle"/>
        </w:rPr>
        <w:t xml:space="preserve">Limitaciones de la investigación</w:t>
      </w:r>
    </w:p>
    <w:p>
      <w:pPr/>
      <w:r>
        <w:rPr/>
        <w:t xml:space="preserve">Los modelos climáticos tienen sesgos comunes, particularmente en el Pacífico oriental (costa muy caliente y lluviosa), lo cual puede resultar de la baja resolución espacial que no permite representar los procesos de pequeña escala. Lo anterior potencialmente podría en principio afectar los resultados de todos los modelos en forma similar. Adicionalmente, la investigación no ha evaluado explícitamente los impactos en el Perú</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Mar peruano,  Tumbes,  Piura,  Lambayeque,  La Libertad,  Ancash,  Lima,  Ica</w:t>
      </w:r>
    </w:p>
    <w:p/>
    <w:p>
      <w:pPr/>
      <w:r>
        <w:rPr>
          <w:rStyle w:val="rStyle"/>
        </w:rPr>
        <w:t xml:space="preserve">Palabras clave:</w:t>
      </w:r>
    </w:p>
    <w:p>
      <w:pPr/>
      <w:r>
        <w:rPr/>
        <w:t xml:space="preserve">El Niño, inundaciones, lluvia intensa, eventos extremos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86-018-077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2026-07-22T19:38:18-05:00</dcterms:created>
  <dcterms:modified xsi:type="dcterms:W3CDTF">2026-07-22T19:38:18-05:00</dcterms:modified>
</cp:coreProperties>
</file>

<file path=docProps/custom.xml><?xml version="1.0" encoding="utf-8"?>
<Properties xmlns="http://schemas.openxmlformats.org/officeDocument/2006/custom-properties" xmlns:vt="http://schemas.openxmlformats.org/officeDocument/2006/docPropsVTypes"/>
</file>