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Heterogeneous and long-term effects of a changing climate on bird biodiversity</w:t>
      </w:r>
    </w:p>
    <w:p>
      <w:hyperlink r:id="rId7" w:history="1">
        <w:r>
          <w:rPr>
            <w:color w:val="1d4ed8"/>
            <w:u w:val="single"/>
          </w:rPr>
          <w:t xml:space="preserve">https://doi.org/10.1016/j.gecadv.2024.100008</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Utilizando un conjunto de datos a largo plazo de la población de aves de América del Norte de 1980 a 2015, se encontró evidencia sólida de que un aumento incondicional de una desviación estándar en los días por encima de 25 °C (actualmente 7,8 días al año, pero proyectado a superar los 28 días para finales de siglo) disminuyen la abundancia de aves y la riqueza de especies en un 2,5% y 1,7% respectivamente. Estos efectos con más pronunciados para las aves especialistas (4,9% y 2,9%), las especies especialistas migratorias de larga distancia (5,2% y 3,2%) y las poblaciones de aves en las zonas secas como el Oeste (7,0% y 2,5%). Proyectando hacia finales de este siglo, los modelos sugieren que, dependiendo del alcance del calentamiento, la abundancia y riqueza de especies de aves especialistas podrían disminuir entre un 7% y un 16% y un 4%-9%, también se proyecta una disminución del 1 al 3% para las poblaciones de aves generalistas.</w:t>
      </w:r>
    </w:p>
    <w:p/>
    <w:p>
      <w:pPr/>
      <w:r>
        <w:rPr>
          <w:rStyle w:val="rStyle"/>
        </w:rPr>
        <w:t xml:space="preserve">Metodología y datos</w:t>
      </w:r>
    </w:p>
    <w:p>
      <w:pPr/>
      <w:r>
        <w:rPr/>
        <w:t xml:space="preserve">Recopilaron un conjunto de datos sobre la población de aves y el clima que cubre un horizonte de largo plazo de 35 años y tiene una resolución espacial detallada para todo Estados Unidos. Estos datos nos permiten un obtener un análisis detallado de como los días de alta temperatura impactan varias métricas de aves en diferentes grupos de aves y regiones de los Estados Unidos. El artículo emplea un método de muestreo por conteo de puntos comúnmente adoptado en la investigación ornitológica, utilizando dos mediciones: (1) abundancia de aves, medida por el número de aves registradas; y (2) riqueza de especies, medida por el número de especies de aves registradas, utilizando el mismo marco estadístico.</w:t>
      </w:r>
    </w:p>
    <w:p/>
    <w:p>
      <w:pPr/>
      <w:r>
        <w:rPr>
          <w:rStyle w:val="rStyle"/>
        </w:rPr>
        <w:t xml:space="preserve">Limitaciones de la investigación</w:t>
      </w:r>
    </w:p>
    <w:p>
      <w:pPr/>
      <w:r>
        <w:rPr/>
        <w:t xml:space="preserve">El presente artículo no evaluó los costos económicos de la pérdida de especies inducida por el clima.</w:t>
      </w:r>
    </w:p>
    <w:p/>
    <w:p>
      <w:pPr/>
      <w:r>
        <w:rPr>
          <w:rStyle w:val="rStyle"/>
        </w:rPr>
        <w:t xml:space="preserve">Recomendaciones</w:t>
      </w:r>
    </w:p>
    <w:p>
      <w:pPr/>
      <w:r>
        <w:rPr/>
        <w:t xml:space="preserve">Incorporar datos climáticos globales y específicos relacionados con las rutas migratorias, para explorar estas dinámicas complejas.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w:t>
      </w:r>
    </w:p>
    <w:p/>
    <w:p>
      <w:pPr/>
      <w:r>
        <w:rPr>
          <w:rStyle w:val="rStyle"/>
        </w:rPr>
        <w:t xml:space="preserve">Palabras clave:</w:t>
      </w:r>
    </w:p>
    <w:p>
      <w:pPr/>
      <w:r>
        <w:rPr/>
        <w:t xml:space="preserve">Biodiversidad,  cambio climatico , efectos a largo plazo, ave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cadv.2024.100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2025-12-16T06:48:13-05:00</dcterms:created>
  <dcterms:modified xsi:type="dcterms:W3CDTF">2025-12-16T06:48:13-05:00</dcterms:modified>
</cp:coreProperties>
</file>

<file path=docProps/custom.xml><?xml version="1.0" encoding="utf-8"?>
<Properties xmlns="http://schemas.openxmlformats.org/officeDocument/2006/custom-properties" xmlns:vt="http://schemas.openxmlformats.org/officeDocument/2006/docPropsVTypes"/>
</file>