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Diagnosis of the Extreme Climate Events of Temperature and Precipitation in Metropolitan Lima during 1965–2013</w:t>
      </w:r>
    </w:p>
    <w:p>
      <w:hyperlink r:id="rId7" w:history="1">
        <w:r>
          <w:rPr>
            <w:color w:val="1d4ed8"/>
            <w:u w:val="single"/>
          </w:rPr>
          <w:t xml:space="preserve">https://doi.org/10.3390/cli10080112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### **Resultados y Conclusiones**  
- Temperatura: Se observó un calentamiento hasta 1998, seguido de un enfriamiento entre 1999 y 2013, consistente con tendencias en otras áreas costeras de Perú. Los años cálidos se relacionan con El Niño, mientras que los fríos con La Niña.  
- Precipitación: Aunque la lluvia promedio anual es baja (9.1 mm), eventos extremos como el de enero de 1970 (16 mm) causaron graves daños en la ciudad.  
- Eventos extremos: Las lluvias extremas son resultado de la convergencia de flujos de aire húmedo del Amazonas y el Pacífico, mientras que los extremos de temperatura están fuertemente vinculados con cambios en la temperatura del océano Pacífico.  
- Cambio climático: Se espera un aumento en la frecuencia e intensidad de eventos extremos, destacando la necesidad de preparativos.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analizaron datos diarios de temperatura y lluvia de 1965 a 2013, utilizando estaciones meteorológicas clave en Lima.  
- Los índices de extremos climáticos fueron calculados según estándares internacionales (ETCCDI) y se analizaron las relaciones con la temperatura del océano Pacífico (SST).  
- Se emplearon herramientas estadísticas como pruebas de Mann-Kendall y estimadores de pendiente de Sen para identificar tendencias.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La cobertura de datos es limitada a ciertas estaciones con registros incompletos en algunas épocas.  
- No se incluyeron posibles factores locales adicionales como cambios en el uso del suelo o urbanización.  
- La influencia de los océanos en las lluvias extremas no mostró patrones claros, lo que sugiere la necesidad de mayor investigación.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**Políticas públicas**: Desarrollar estrategias de adaptación y mitigación para reducir riesgos en áreas vulnerables.  
- Mejorar la cobertura de datos: Ampliar las redes de estaciones meteorológicas para un monitoreo más completo.  
- Investigaciones futuras: Explorar con mayor detalle los mecanismos atmosféricos que afectan las lluvias extremas en Lima y su relación con otros factores climáticos.  
- Educación y preparación: Promover conciencia en la población sobre los riesgos de eventos climáticos extremos y cómo enfrentarlos.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Eventos climáticos extremos,  Temperatura,  Precipitación,  El Niño,  La Niña,  Índices climáticos extremos,  Lima Metropolitana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100801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2025-12-16T06:52:05-05:00</dcterms:created>
  <dcterms:modified xsi:type="dcterms:W3CDTF">2025-12-16T06:52:05-05:00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