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Diagnosis of the Extreme Climate Events of Temperature and Precipitation in Metropolitan Lima during 1965–2013</w:t>
      </w:r>
    </w:p>
    <w:p>
      <w:hyperlink r:id="rId7" w:history="1">
        <w:r>
          <w:rPr>
            <w:color w:val="1d4ed8"/>
            <w:u w:val="single"/>
          </w:rPr>
          <w:t xml:space="preserve">https://doi.org/10.3390/cli10080112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### **Resultados y Conclusiones**  
- Temperatura: Se observó un calentamiento hasta 1998, seguido de un enfriamiento entre 1999 y 2013, consistente con tendencias en otras áreas costeras de Perú. Los años cálidos se relacionan con El Niño, mientras que los fríos con La Niña.  
- Precipitación: Aunque la lluvia promedio anual es baja (9.1 mm), eventos extremos como el de enero de 1970 (16 mm) causaron graves daños en la ciudad.  
- Eventos extremos: Las lluvias extremas son resultado de la convergencia de flujos de aire húmedo del Amazonas y el Pacífico, mientras que los extremos de temperatura están fuertemente vinculados con cambios en la temperatura del océano Pacífico.  
- Cambio climático: Se espera un aumento en la frecuencia e intensidad de eventos extremos, destacando la necesidad de preparativos.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Se analizaron datos diarios de temperatura y lluvia de 1965 a 2013, utilizando estaciones meteorológicas clave en Lima.  
- Los índices de extremos climáticos fueron calculados según estándares internacionales (ETCCDI) y se analizaron las relaciones con la temperatura del océano Pacífico (SST).  
- Se emplearon herramientas estadísticas como pruebas de Mann-Kendall y estimadores de pendiente de Sen para identificar tendencias.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La cobertura de datos es limitada a ciertas estaciones con registros incompletos en algunas épocas.  
- No se incluyeron posibles factores locales adicionales como cambios en el uso del suelo o urbanización.  
- La influencia de los océanos en las lluvias extremas no mostró patrones claros, lo que sugiere la necesidad de mayor investigación.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- **Políticas públicas**: Desarrollar estrategias de adaptación y mitigación para reducir riesgos en áreas vulnerables.  
- Mejorar la cobertura de datos: Ampliar las redes de estaciones meteorológicas para un monitoreo más completo.  
- Investigaciones futuras: Explorar con mayor detalle los mecanismos atmosféricos que afectan las lluvias extremas en Lima y su relación con otros factores climáticos.  
- Educación y preparación: Promover conciencia en la población sobre los riesgos de eventos climáticos extremos y cómo enfrentarlos.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Lima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Eventos climáticos extremos,  Temperatura,  Precipitación,  El Niño,  La Niña,  Índices climáticos extremos,  Lima Metropolitana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cli1008011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2026-09-22T05:36:27-05:00</dcterms:created>
  <dcterms:modified xsi:type="dcterms:W3CDTF">2026-09-22T05:36:27-05:00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