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Sustainable palm fruit harvesting as a pathway to conserve Amazon peatland forests</w:t>
      </w:r>
    </w:p>
    <w:p>
      <w:hyperlink r:id="rId7" w:history="1">
        <w:r>
          <w:rPr>
            <w:color w:val="1d4ed8"/>
            <w:u w:val="single"/>
          </w:rPr>
          <w:t xml:space="preserve">https://doi.org/10.1038/s41893-022-00858-z</w:t>
        </w:r>
      </w:hyperlink>
    </w:p>
    <w:p/>
    <w:p/>
    <w:p>
      <w:pPr/>
      <w:r>
        <w:rPr>
          <w:rStyle w:val="rStyle"/>
        </w:rPr>
        <w:t xml:space="preserve">Intérprete</w:t>
      </w:r>
    </w:p>
    <w:p>
      <w:pPr/>
      <w:r>
        <w:rPr/>
        <w:t xml:space="preserve">Hidalgo Pizango Carlos Gabriel</w:t>
      </w:r>
    </w:p>
    <w:p/>
    <w:p>
      <w:pPr/>
      <w:r>
        <w:rPr>
          <w:rStyle w:val="rStyle"/>
        </w:rPr>
        <w:t xml:space="preserve">Revisor(a)</w:t>
      </w:r>
    </w:p>
    <w:p>
      <w:pPr/>
      <w:r>
        <w:rPr/>
        <w:t xml:space="preserve"/>
      </w:r>
    </w:p>
    <w:p/>
    <w:p>
      <w:pPr/>
      <w:r>
        <w:rPr>
          <w:rStyle w:val="rStyle"/>
        </w:rPr>
        <w:t xml:space="preserve">Resultados y conclusiones</w:t>
      </w:r>
    </w:p>
    <w:p>
      <w:pPr/>
      <w:r>
        <w:rPr/>
        <w:t xml:space="preserve">Identificación de los factores que determinan la degradación de los aguajales
Del conjunto de variables analizados relacionadas a la extracción de frutos de aguaje (Fig.1), se reportó que la proximidad del aguajal al mercado regional de Iquitos, cuantificado como el tiempo en horas de viaje desde el área de extracción hasta el mercado de Iquitos esta significativamente relacionado a la variación de la proporción de palmeras femeninas, que es la variable indicadora. Se encontraron sitios con mayor nivel de degradación de hasta 3% de palmeras femeninas (Hidalgo et al., 2022), situadas entre 3-4 hrs de viaje de Iquitos disminuyendo gradualmente a medida que la distancia se incrementa. Así mismo, el método empleado para la cosecha de fruto influye notoriamente en la proporción de palmeras femeninas en los aguajales localizados en la zona de estudio.  De las dos técnicas analizas (tala y escalada de palmeras), el análisis realizado señala que los aguajales cosechados mediante la técnica sostenible se escalar la palmera presenta hasta un 10% más de individuos adultos femeninos en comparación de los sitios donde se viene talando las palmeras para la cosecha de frutos. También se reportó una variación en la proporción de palmeras femeninas en sitios aplicando la cosecha sostenible el cual puede estar relacionado al tiempo y nivel de degradación de los aguajales al momento de cambiar al manejo sostenible. 
El análisis realizado muestra que la degradación de los aguajales esta más influenciado por su distancia al mercado y la técnica de cosecha más que por la intensidad de uso por las comunidades rurales.
Estimación del potencial económico del fruto de aguaje.
A pesar de que los bosques de aguajal se extienden ampliamente en la región Loreto, no todos son cosechados, esto se debe a la disponibilidad de recursos y preferencia de uso de recursos por las comunidades. Por ello, para la estimación de producción de frutos el potencial económico del recurso, se delimitó un área potencial de cosecha, el cual abarca todos los aguajales situados dentro de los 5km de distancia desde el río hacia el bosque. Esta área potencial de cosecha cubre más de 200 mil hectáreas (Hidalgo et al., 2022; Fig. 2). La estimación del potencial económico del aguaje se realizó relacionando variables como la proporción de palmeras femeninas por unidad de área, el número de sacos de frutos por palmera usando un factor constante (0.6 sacos/racimos – Falen y Honorio 2018). Para la estimación del valor potencial también se incluyó el valor de venta promedio que los cosechadores perciben por la venta del fruto en el mercado de Iquitos.
Los cálculos realizados muestran una amplia variación en el potencial económico del este recurso a través de toda el área potencial de cosecha. El valor potencial estimado por hectárea aguajal varía entre 45-333 dólares dependiendo de su nivel de degradación. De acuerdo a los niveles actuales de degradación, el potencial ingreso económico por la venta de frutos de aguaje se estimó en 41 millones de dólares.  Sin embargo, simulando un escenario donde todos los aguajales fueran cosechados sosteniblemente, el cual implica un incremento de 10% de palmeras femeninas y al mismo tiempo, un incremento en la producción y disponibilidad del recurso para las comunidades, el potencial ingreso por la venta de frutos asciende a 62 millones de dólares/año.
Discusión/Aportes/Impacto
Los datos registrados de 93 aguajales ampliamente distribuidos en la región Loreto proporcionan un sustento sólido para la determinación de los niveles de degradación de los bosques de aguajal. 
Los factores identificados como agentes de degradación coinciden con estudios sobre la disminución en la disponibilidad de recursos en bosques tropicales en otras regiones del mundo (Benítez-López et al., 2017; Ahrends et al., 2010). El uso de la proporción de palmeras femeninas como indicador del nivel de degradación de los aguajales constituye un aporte fundamental para estudios de salud de los aguajales, que contrasta con el enfoque de estudios previos donde se aborda la degradación en base al cambio de cobertura vegetal, que por el tipo de extracción de este recurso implica poco o mínimo cambio a nivel de paisaje (Hergoualc’h et al. 2017).
Conclusión
El 80% de los aguajales evaluados se cosechan mediante el talado de palmeras que contribuye a una reducción de la población de aguajes (entre 24-˃100 mil aguajes talados por año fue reportado para la región Loreto  (Horn et al., 2018). Además, los valores por hectárea estimados se encuentran dentro del valor reportado por estudios previos de 264 dólares (Freitas 2012), así mismo, se reportó una reducción en los ingresos por la venta de frutos de aguaje de hasta 46% en algunas comunidades de la amazonia vinculado directamente a la extracción no sostenible del recurso.</w:t>
      </w:r>
    </w:p>
    <w:p/>
    <w:p>
      <w:pPr/>
      <w:r>
        <w:rPr>
          <w:rStyle w:val="rStyle"/>
        </w:rPr>
        <w:t xml:space="preserve">Metodología y datos</w:t>
      </w:r>
    </w:p>
    <w:p>
      <w:pPr/>
      <w:r>
        <w:rPr/>
        <w:t xml:space="preserve">rea de estudio y descripción de la especie
El estudio se realizó en el departamento de Lorero, específicamente en el área de influencia de los dos humedales más grandes de la región como son el Abanico del Pastaza y la Depresión Ucamara que en conjunto cubren la mayor proporción de 2.8 millones de hectáreas de aguajal identificados en la región Loreto. El área de estudio abarca las cuencas de los principales ríos de la región (Marañón y Ucayali) y algunos afluentes, como los ríos Tigre, Itaya y Nanay. 35 comunidades fueron seleccionadas en estas cuencas hidrográficas.
Se evaluó los bosques de aguajal en cada comunidad, estos están dominados por Mauritia flexuosa, llamado “aguaje” en la Amazonía peruana, “burití” o “canaguncho” en Brasil, Colombia y Venezuela. Esta palmera en su estado adulto puede crecer hasta los 35m de altura (Draper et al., 2018; Koolen et al., 2018; Del Castillo, et al., 2006). Presenta fruto pequeño de hasta 7 cm de longitud y con alto contenido de vitamina A y beta carotenos que le posicionan como un alimento muy usado en la dieta de las comunidades amazónicas. El ciclo fenológico de esta especie varia ampliamente en toda la región, no obstante, la época de máxima fructificación está asociada al nivel de agua de los ríos amazónicos (Khorsand Rosa et al., 2014).  
Sitios de muestreo y métodos de campo. 
Los datos se colectaron utilizando tres metodologías. (1) Parcelas permanentes, los cuales proporcionaron data de sitos sin ninguna o con mínima intervención humana. (2) Parcelas temporales, que contribuyeron con datos de la provincia Datem del Marañón, y (3) Transectos, en los cuales se registraron la data de un mínimo de 200 aguajes adultos. Las metodologías 2 y 3 proporcionaron datos de sitios intervenidos, es decir, sitios agrupados en 2 categorías: (a) Sitios Abandonados, es decir sin extracción y (b) Sitios de cosecha activa, donde los frutos son colectados cada temporada de frutos. 
La determinación del sexo de las palmeras de aguaje se basó en la presencia de los órganos florales (flores y frutos, Fig. 3). El trabajo de campo también permitió recopilar información referente a la comercialización del fruto, que mediante entrevistas semiestructuradas proporcionó indicios de valor económico del recurso aguaje. En cada sitio de muestreo se registró la principal técnica de cosecha de frutos (Fig. 4) mediante observación directa a las áreas de cosecha.
La colecta de datos se realizó priorizando sitios donde existía vacíos de información, con la finalidad de ampliar la data existe y generar una herramienta robusta que pueda proveer información a gran escala.</w:t>
      </w:r>
    </w:p>
    <w:p/>
    <w:p>
      <w:pPr/>
      <w:r>
        <w:rPr>
          <w:rStyle w:val="rStyle"/>
        </w:rPr>
        <w:t xml:space="preserve">Limitaciones de la investigación</w:t>
      </w:r>
    </w:p>
    <w:p>
      <w:pPr/>
      <w:r>
        <w:rPr/>
        <w:t xml:space="preserve">El estudio se desarrolló en el departamento de Loreto  y dentro de ella en la cuenca Pastaza-Marañón, el área con mayor superficie de aguajales del país. Sin embargo, conocer el estado de aguajales en otras regiones de la Amazonía peruana contibuiría a mejorar las estimaciones  y el entedimiento de estos grandiosos ecosistemas.</w:t>
      </w:r>
    </w:p>
    <w:p/>
    <w:p>
      <w:pPr/>
      <w:r>
        <w:rPr>
          <w:rStyle w:val="rStyle"/>
        </w:rPr>
        <w:t xml:space="preserve">Recomendaciones</w:t>
      </w:r>
    </w:p>
    <w:p>
      <w:pPr/>
      <w:r>
        <w:rPr/>
        <w:t xml:space="preserve"/>
      </w:r>
    </w:p>
    <w:p/>
    <w:p>
      <w:pPr/>
      <w:r>
        <w:rPr>
          <w:rStyle w:val="rStyle"/>
        </w:rPr>
        <w:t xml:space="preserve">Adaptación:</w:t>
      </w:r>
    </w:p>
    <w:p>
      <w:pPr/>
      <w:r>
        <w:rPr/>
        <w:t xml:space="preserve">Agricultura,  Bosques,  Turismo</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Pastaza-Marañón,  departamento de Loreto</w:t>
      </w:r>
    </w:p>
    <w:p/>
    <w:p>
      <w:pPr/>
      <w:r>
        <w:rPr>
          <w:rStyle w:val="rStyle"/>
        </w:rPr>
        <w:t xml:space="preserve">Palabras clave:</w:t>
      </w:r>
    </w:p>
    <w:p>
      <w:pPr/>
      <w:r>
        <w:rPr/>
        <w:t xml:space="preserve">Aguajal, carbono, economía, degradación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22-00858-z"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2025-05-24T22:50:32-05:00</dcterms:created>
  <dcterms:modified xsi:type="dcterms:W3CDTF">2025-05-24T22:50:32-05:00</dcterms:modified>
</cp:coreProperties>
</file>

<file path=docProps/custom.xml><?xml version="1.0" encoding="utf-8"?>
<Properties xmlns="http://schemas.openxmlformats.org/officeDocument/2006/custom-properties" xmlns:vt="http://schemas.openxmlformats.org/officeDocument/2006/docPropsVTypes"/>
</file>